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52" w:rsidRPr="00CF121B" w:rsidRDefault="00160452" w:rsidP="00160452">
      <w:pPr>
        <w:adjustRightInd w:val="0"/>
        <w:snapToGrid w:val="0"/>
        <w:spacing w:line="300" w:lineRule="auto"/>
        <w:jc w:val="center"/>
        <w:outlineLvl w:val="0"/>
        <w:rPr>
          <w:rFonts w:eastAsia="黑体"/>
          <w:b/>
          <w:sz w:val="40"/>
          <w:szCs w:val="40"/>
        </w:rPr>
      </w:pPr>
      <w:r w:rsidRPr="00CF121B">
        <w:rPr>
          <w:rFonts w:eastAsia="黑体" w:hAnsi="黑体" w:hint="eastAsia"/>
          <w:b/>
          <w:sz w:val="40"/>
          <w:szCs w:val="40"/>
        </w:rPr>
        <w:t>中国石油大学（华东）</w:t>
      </w:r>
    </w:p>
    <w:p w:rsidR="00160452" w:rsidRPr="00CF121B" w:rsidRDefault="00160452" w:rsidP="00160452">
      <w:pPr>
        <w:adjustRightInd w:val="0"/>
        <w:snapToGrid w:val="0"/>
        <w:spacing w:line="300" w:lineRule="auto"/>
        <w:jc w:val="center"/>
        <w:outlineLvl w:val="0"/>
        <w:rPr>
          <w:rFonts w:eastAsia="黑体"/>
          <w:b/>
          <w:sz w:val="40"/>
          <w:szCs w:val="40"/>
        </w:rPr>
      </w:pPr>
      <w:r w:rsidRPr="00CF121B">
        <w:rPr>
          <w:rFonts w:eastAsia="黑体" w:hAnsi="黑体" w:hint="eastAsia"/>
          <w:b/>
          <w:sz w:val="40"/>
          <w:szCs w:val="40"/>
        </w:rPr>
        <w:t>硕士专业学位研究生培养方案</w:t>
      </w:r>
    </w:p>
    <w:p w:rsidR="00160452" w:rsidRPr="003313C6" w:rsidRDefault="00160452" w:rsidP="00160452">
      <w:pPr>
        <w:adjustRightInd w:val="0"/>
        <w:snapToGrid w:val="0"/>
        <w:spacing w:line="300" w:lineRule="auto"/>
        <w:jc w:val="center"/>
        <w:outlineLvl w:val="0"/>
        <w:rPr>
          <w:rFonts w:ascii="黑体" w:eastAsia="黑体" w:hAnsi="黑体"/>
          <w:b/>
          <w:sz w:val="28"/>
          <w:szCs w:val="40"/>
        </w:rPr>
      </w:pPr>
      <w:r w:rsidRPr="003313C6">
        <w:rPr>
          <w:rFonts w:ascii="黑体" w:eastAsia="黑体" w:hAnsi="黑体" w:hint="eastAsia"/>
          <w:b/>
          <w:sz w:val="28"/>
          <w:szCs w:val="40"/>
        </w:rPr>
        <w:t>类别代码及名称：</w:t>
      </w:r>
      <w:r w:rsidRPr="003313C6">
        <w:rPr>
          <w:rFonts w:ascii="黑体" w:eastAsia="黑体" w:hAnsi="黑体"/>
          <w:b/>
          <w:sz w:val="28"/>
          <w:szCs w:val="40"/>
        </w:rPr>
        <w:t xml:space="preserve">0854 </w:t>
      </w:r>
      <w:r w:rsidRPr="003313C6">
        <w:rPr>
          <w:rFonts w:ascii="黑体" w:eastAsia="黑体" w:hAnsi="黑体" w:hint="eastAsia"/>
          <w:b/>
          <w:sz w:val="28"/>
          <w:szCs w:val="40"/>
        </w:rPr>
        <w:t>电子信息</w:t>
      </w:r>
    </w:p>
    <w:p w:rsidR="00160452" w:rsidRPr="003313C6" w:rsidRDefault="00160452" w:rsidP="00160452">
      <w:pPr>
        <w:adjustRightInd w:val="0"/>
        <w:snapToGrid w:val="0"/>
        <w:spacing w:line="300" w:lineRule="auto"/>
        <w:jc w:val="center"/>
        <w:outlineLvl w:val="0"/>
        <w:rPr>
          <w:rFonts w:ascii="黑体" w:eastAsia="黑体" w:hAnsi="黑体"/>
          <w:b/>
          <w:sz w:val="28"/>
          <w:szCs w:val="40"/>
        </w:rPr>
      </w:pPr>
      <w:r w:rsidRPr="003313C6">
        <w:rPr>
          <w:rFonts w:ascii="黑体" w:eastAsia="黑体" w:hAnsi="黑体" w:hint="eastAsia"/>
          <w:b/>
          <w:sz w:val="28"/>
          <w:szCs w:val="40"/>
        </w:rPr>
        <w:t>领域代码及名称：</w:t>
      </w:r>
      <w:r w:rsidRPr="003313C6">
        <w:rPr>
          <w:rFonts w:ascii="黑体" w:eastAsia="黑体" w:hAnsi="黑体"/>
          <w:b/>
          <w:sz w:val="28"/>
          <w:szCs w:val="40"/>
        </w:rPr>
        <w:t>0</w:t>
      </w:r>
      <w:r w:rsidRPr="003313C6">
        <w:rPr>
          <w:rFonts w:ascii="黑体" w:eastAsia="黑体" w:hAnsi="黑体" w:hint="eastAsia"/>
          <w:b/>
          <w:sz w:val="28"/>
          <w:szCs w:val="40"/>
        </w:rPr>
        <w:t>6控制工程</w:t>
      </w:r>
    </w:p>
    <w:p w:rsidR="00160452" w:rsidRPr="00CF121B" w:rsidRDefault="00160452" w:rsidP="00160452">
      <w:pPr>
        <w:adjustRightInd w:val="0"/>
        <w:snapToGrid w:val="0"/>
        <w:spacing w:line="300" w:lineRule="auto"/>
        <w:outlineLvl w:val="0"/>
        <w:rPr>
          <w:rFonts w:eastAsia="黑体"/>
          <w:b/>
          <w:szCs w:val="21"/>
        </w:rPr>
      </w:pPr>
    </w:p>
    <w:p w:rsidR="00160452" w:rsidRPr="00CF121B" w:rsidRDefault="00160452" w:rsidP="00160452">
      <w:pPr>
        <w:adjustRightInd w:val="0"/>
        <w:snapToGrid w:val="0"/>
        <w:spacing w:line="300" w:lineRule="auto"/>
        <w:ind w:left="525"/>
        <w:outlineLvl w:val="0"/>
        <w:rPr>
          <w:b/>
          <w:color w:val="000000" w:themeColor="text1"/>
          <w:sz w:val="28"/>
          <w:szCs w:val="28"/>
        </w:rPr>
      </w:pPr>
      <w:r w:rsidRPr="00CF121B">
        <w:rPr>
          <w:b/>
          <w:color w:val="000000" w:themeColor="text1"/>
          <w:sz w:val="28"/>
          <w:szCs w:val="28"/>
        </w:rPr>
        <w:t>一、类别领域简介</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eastAsia="等线"/>
          <w:color w:val="000000"/>
          <w:kern w:val="0"/>
          <w:sz w:val="28"/>
          <w:szCs w:val="28"/>
        </w:rPr>
      </w:pPr>
      <w:r w:rsidRPr="00CF121B">
        <w:rPr>
          <w:color w:val="000000"/>
          <w:kern w:val="0"/>
          <w:sz w:val="28"/>
          <w:szCs w:val="28"/>
        </w:rPr>
        <w:t>控制工程</w:t>
      </w:r>
      <w:r w:rsidRPr="00CF121B">
        <w:rPr>
          <w:rFonts w:hint="eastAsia"/>
          <w:color w:val="000000"/>
          <w:kern w:val="0"/>
          <w:sz w:val="28"/>
          <w:szCs w:val="28"/>
        </w:rPr>
        <w:t>专业领域</w:t>
      </w:r>
      <w:r w:rsidRPr="00CF121B">
        <w:rPr>
          <w:color w:val="000000"/>
          <w:kern w:val="0"/>
          <w:sz w:val="28"/>
          <w:szCs w:val="28"/>
        </w:rPr>
        <w:t>依托中国石油大学（华东）</w:t>
      </w:r>
      <w:r w:rsidRPr="00CF121B">
        <w:rPr>
          <w:rFonts w:hint="eastAsia"/>
          <w:color w:val="000000"/>
          <w:kern w:val="0"/>
          <w:sz w:val="28"/>
          <w:szCs w:val="28"/>
        </w:rPr>
        <w:t>“</w:t>
      </w:r>
      <w:r w:rsidRPr="00CF121B">
        <w:rPr>
          <w:color w:val="000000"/>
          <w:kern w:val="0"/>
          <w:sz w:val="28"/>
          <w:szCs w:val="28"/>
        </w:rPr>
        <w:t>控制科学与工程</w:t>
      </w:r>
      <w:r w:rsidRPr="00CF121B">
        <w:rPr>
          <w:rFonts w:hint="eastAsia"/>
          <w:color w:val="000000"/>
          <w:kern w:val="0"/>
          <w:sz w:val="28"/>
          <w:szCs w:val="28"/>
        </w:rPr>
        <w:t>”博士学位授权</w:t>
      </w:r>
      <w:r w:rsidRPr="00CF121B">
        <w:rPr>
          <w:color w:val="000000"/>
          <w:kern w:val="0"/>
          <w:sz w:val="28"/>
          <w:szCs w:val="28"/>
        </w:rPr>
        <w:t>一级学科</w:t>
      </w:r>
      <w:r w:rsidRPr="00CF121B">
        <w:rPr>
          <w:rFonts w:hint="eastAsia"/>
          <w:color w:val="000000"/>
          <w:kern w:val="0"/>
          <w:sz w:val="28"/>
          <w:szCs w:val="28"/>
        </w:rPr>
        <w:t>点</w:t>
      </w:r>
      <w:r w:rsidRPr="00CF121B">
        <w:rPr>
          <w:color w:val="000000"/>
          <w:kern w:val="0"/>
          <w:sz w:val="28"/>
          <w:szCs w:val="28"/>
        </w:rPr>
        <w:t>，</w:t>
      </w:r>
      <w:r w:rsidRPr="00CF121B">
        <w:rPr>
          <w:rFonts w:eastAsia="Times New Roman"/>
          <w:color w:val="000000"/>
          <w:kern w:val="0"/>
          <w:sz w:val="28"/>
          <w:szCs w:val="28"/>
        </w:rPr>
        <w:t>2005</w:t>
      </w:r>
      <w:r w:rsidRPr="00CF121B">
        <w:rPr>
          <w:color w:val="000000"/>
          <w:kern w:val="0"/>
          <w:sz w:val="28"/>
          <w:szCs w:val="28"/>
        </w:rPr>
        <w:t>年获得</w:t>
      </w:r>
      <w:r w:rsidRPr="00CF121B">
        <w:rPr>
          <w:rFonts w:hint="eastAsia"/>
          <w:color w:val="000000"/>
          <w:kern w:val="0"/>
          <w:sz w:val="28"/>
          <w:szCs w:val="28"/>
        </w:rPr>
        <w:t>“</w:t>
      </w:r>
      <w:r w:rsidRPr="00CF121B">
        <w:rPr>
          <w:color w:val="000000"/>
          <w:kern w:val="0"/>
          <w:sz w:val="28"/>
          <w:szCs w:val="28"/>
        </w:rPr>
        <w:t>控制工程</w:t>
      </w:r>
      <w:r w:rsidRPr="00CF121B">
        <w:rPr>
          <w:rFonts w:hint="eastAsia"/>
          <w:color w:val="000000"/>
          <w:kern w:val="0"/>
          <w:sz w:val="28"/>
          <w:szCs w:val="28"/>
        </w:rPr>
        <w:t>”</w:t>
      </w:r>
      <w:r w:rsidRPr="00CF121B">
        <w:rPr>
          <w:color w:val="000000"/>
          <w:kern w:val="0"/>
          <w:sz w:val="28"/>
          <w:szCs w:val="28"/>
        </w:rPr>
        <w:t>工程硕士学位授予权</w:t>
      </w:r>
      <w:r w:rsidRPr="00CF121B">
        <w:rPr>
          <w:rFonts w:hint="eastAsia"/>
          <w:color w:val="000000"/>
          <w:kern w:val="0"/>
          <w:sz w:val="28"/>
          <w:szCs w:val="28"/>
        </w:rPr>
        <w:t>；</w:t>
      </w:r>
      <w:r w:rsidRPr="00CF121B">
        <w:rPr>
          <w:color w:val="000000"/>
          <w:kern w:val="0"/>
          <w:sz w:val="28"/>
          <w:szCs w:val="28"/>
        </w:rPr>
        <w:t>2018</w:t>
      </w:r>
      <w:r w:rsidRPr="00CF121B">
        <w:rPr>
          <w:color w:val="000000"/>
          <w:kern w:val="0"/>
          <w:sz w:val="28"/>
          <w:szCs w:val="28"/>
        </w:rPr>
        <w:t>年</w:t>
      </w:r>
      <w:r w:rsidRPr="00CF121B">
        <w:rPr>
          <w:rFonts w:hint="eastAsia"/>
          <w:color w:val="000000"/>
          <w:kern w:val="0"/>
          <w:sz w:val="28"/>
          <w:szCs w:val="28"/>
        </w:rPr>
        <w:t>工程类专业学位</w:t>
      </w:r>
      <w:r w:rsidRPr="00CF121B">
        <w:rPr>
          <w:color w:val="000000"/>
          <w:kern w:val="0"/>
          <w:sz w:val="28"/>
          <w:szCs w:val="28"/>
        </w:rPr>
        <w:t>调整</w:t>
      </w:r>
      <w:r w:rsidRPr="00CF121B">
        <w:rPr>
          <w:rFonts w:hint="eastAsia"/>
          <w:color w:val="000000"/>
          <w:kern w:val="0"/>
          <w:sz w:val="28"/>
          <w:szCs w:val="28"/>
        </w:rPr>
        <w:t>后对应</w:t>
      </w:r>
      <w:r w:rsidRPr="00CF121B">
        <w:rPr>
          <w:color w:val="000000"/>
          <w:kern w:val="0"/>
          <w:sz w:val="28"/>
          <w:szCs w:val="28"/>
        </w:rPr>
        <w:t>到</w:t>
      </w:r>
      <w:r w:rsidRPr="00CF121B">
        <w:rPr>
          <w:rFonts w:hint="eastAsia"/>
          <w:color w:val="000000"/>
          <w:kern w:val="0"/>
          <w:sz w:val="28"/>
          <w:szCs w:val="28"/>
        </w:rPr>
        <w:t>“</w:t>
      </w:r>
      <w:r w:rsidRPr="00CF121B">
        <w:rPr>
          <w:color w:val="000000"/>
          <w:kern w:val="0"/>
          <w:sz w:val="28"/>
          <w:szCs w:val="28"/>
        </w:rPr>
        <w:t>电子信息</w:t>
      </w:r>
      <w:r w:rsidRPr="00CF121B">
        <w:rPr>
          <w:rFonts w:hint="eastAsia"/>
          <w:color w:val="000000"/>
          <w:kern w:val="0"/>
          <w:sz w:val="28"/>
          <w:szCs w:val="28"/>
        </w:rPr>
        <w:t>”</w:t>
      </w:r>
      <w:r w:rsidRPr="00CF121B">
        <w:rPr>
          <w:color w:val="000000"/>
          <w:kern w:val="0"/>
          <w:sz w:val="28"/>
          <w:szCs w:val="28"/>
        </w:rPr>
        <w:t>专业学位类别，专业领域名称为</w:t>
      </w:r>
      <w:r w:rsidRPr="00CF121B">
        <w:rPr>
          <w:rFonts w:hint="eastAsia"/>
          <w:color w:val="000000"/>
          <w:kern w:val="0"/>
          <w:sz w:val="28"/>
          <w:szCs w:val="28"/>
        </w:rPr>
        <w:t>“</w:t>
      </w:r>
      <w:r w:rsidRPr="00CF121B">
        <w:rPr>
          <w:color w:val="000000"/>
          <w:kern w:val="0"/>
          <w:sz w:val="28"/>
          <w:szCs w:val="28"/>
        </w:rPr>
        <w:t>检测技术与控制工程</w:t>
      </w:r>
      <w:r w:rsidRPr="00CF121B">
        <w:rPr>
          <w:rFonts w:hint="eastAsia"/>
          <w:color w:val="000000"/>
          <w:kern w:val="0"/>
          <w:sz w:val="28"/>
          <w:szCs w:val="28"/>
        </w:rPr>
        <w:t>”；</w:t>
      </w:r>
      <w:r w:rsidRPr="00CF121B">
        <w:rPr>
          <w:rFonts w:hint="eastAsia"/>
          <w:color w:val="000000"/>
          <w:kern w:val="0"/>
          <w:sz w:val="28"/>
          <w:szCs w:val="28"/>
        </w:rPr>
        <w:t>2021</w:t>
      </w:r>
      <w:r w:rsidRPr="00CF121B">
        <w:rPr>
          <w:rFonts w:hint="eastAsia"/>
          <w:color w:val="000000"/>
          <w:kern w:val="0"/>
          <w:sz w:val="28"/>
          <w:szCs w:val="28"/>
        </w:rPr>
        <w:t>年专业领域名称调整为“控制工程”</w:t>
      </w:r>
      <w:r w:rsidRPr="00CF121B">
        <w:rPr>
          <w:rFonts w:eastAsia="等线" w:hint="eastAsia"/>
          <w:color w:val="000000"/>
          <w:kern w:val="0"/>
          <w:sz w:val="28"/>
          <w:szCs w:val="28"/>
        </w:rPr>
        <w:t>。</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eastAsia="等线"/>
          <w:color w:val="000000"/>
          <w:kern w:val="0"/>
          <w:sz w:val="28"/>
          <w:szCs w:val="28"/>
        </w:rPr>
      </w:pPr>
      <w:r w:rsidRPr="00CF121B">
        <w:rPr>
          <w:rFonts w:hAnsi="宋体" w:hint="eastAsia"/>
          <w:color w:val="000000"/>
          <w:kern w:val="0"/>
          <w:sz w:val="28"/>
          <w:szCs w:val="28"/>
        </w:rPr>
        <w:t>本专业领域主要面向能源、化工、智能制造、海洋信息等领域，开展控制理论及工程应用、智能控制与计算工程、模式识别与信息处理等方面研究，解决行业领域的技术难题，石油化工生产过程的建模仿真与先进控制，故障诊断与智能信息处理等领域形成了特色与优势，曾多次获国家科技进步奖二等奖和中石化总公司科技进步奖一等奖等奖项。</w:t>
      </w:r>
    </w:p>
    <w:p w:rsidR="00160452" w:rsidRPr="00CF121B" w:rsidRDefault="00160452" w:rsidP="00160452">
      <w:pPr>
        <w:adjustRightInd w:val="0"/>
        <w:snapToGrid w:val="0"/>
        <w:spacing w:line="300" w:lineRule="auto"/>
        <w:ind w:left="562"/>
        <w:outlineLvl w:val="0"/>
        <w:rPr>
          <w:b/>
          <w:color w:val="000000" w:themeColor="text1"/>
          <w:sz w:val="28"/>
          <w:szCs w:val="28"/>
        </w:rPr>
      </w:pPr>
      <w:r w:rsidRPr="00CF121B">
        <w:rPr>
          <w:rFonts w:hAnsi="宋体" w:hint="eastAsia"/>
          <w:b/>
          <w:color w:val="000000" w:themeColor="text1"/>
          <w:sz w:val="28"/>
          <w:szCs w:val="28"/>
        </w:rPr>
        <w:t>二、培养目标</w:t>
      </w:r>
    </w:p>
    <w:p w:rsidR="00160452" w:rsidRPr="00CF121B" w:rsidRDefault="00160452" w:rsidP="00160452">
      <w:pPr>
        <w:adjustRightInd w:val="0"/>
        <w:snapToGrid w:val="0"/>
        <w:spacing w:line="300" w:lineRule="auto"/>
        <w:ind w:firstLineChars="200" w:firstLine="560"/>
        <w:outlineLvl w:val="0"/>
        <w:rPr>
          <w:color w:val="000000" w:themeColor="text1"/>
          <w:sz w:val="28"/>
          <w:szCs w:val="28"/>
        </w:rPr>
      </w:pPr>
      <w:r w:rsidRPr="00CF121B">
        <w:rPr>
          <w:rFonts w:hAnsi="宋体" w:hint="eastAsia"/>
          <w:color w:val="000000" w:themeColor="text1"/>
          <w:sz w:val="28"/>
          <w:szCs w:val="28"/>
        </w:rPr>
        <w:t>本类别领域培养坚持党的基本路线，具有国家使命感和社会责任心，遵纪守法，身心健康，掌握控制工程领域坚实的理论基础和系统的专业知识，具备良好的批判性思维和创新性思维，具有较强的控制工程</w:t>
      </w:r>
      <w:r w:rsidRPr="00CF121B">
        <w:rPr>
          <w:rFonts w:hAnsi="宋体"/>
          <w:color w:val="000000" w:themeColor="text1"/>
          <w:sz w:val="28"/>
          <w:szCs w:val="28"/>
        </w:rPr>
        <w:t>和模式识别</w:t>
      </w:r>
      <w:r w:rsidRPr="00CF121B">
        <w:rPr>
          <w:rFonts w:hAnsi="宋体" w:hint="eastAsia"/>
          <w:color w:val="000000" w:themeColor="text1"/>
          <w:sz w:val="28"/>
          <w:szCs w:val="28"/>
        </w:rPr>
        <w:t>系统等相关领域的工程实践、开发应用和解决实际问题的能力</w:t>
      </w:r>
      <w:r w:rsidRPr="00CF121B">
        <w:rPr>
          <w:rFonts w:hAnsi="宋体"/>
          <w:color w:val="000000" w:themeColor="text1"/>
          <w:sz w:val="28"/>
          <w:szCs w:val="28"/>
        </w:rPr>
        <w:t>，</w:t>
      </w:r>
      <w:r w:rsidRPr="00CF121B">
        <w:rPr>
          <w:rFonts w:hAnsi="宋体" w:hint="eastAsia"/>
          <w:color w:val="000000" w:themeColor="text1"/>
          <w:sz w:val="28"/>
          <w:szCs w:val="28"/>
        </w:rPr>
        <w:t>能够</w:t>
      </w:r>
      <w:r w:rsidRPr="00CF121B">
        <w:rPr>
          <w:rFonts w:hAnsi="宋体"/>
          <w:color w:val="000000" w:themeColor="text1"/>
          <w:sz w:val="28"/>
          <w:szCs w:val="28"/>
        </w:rPr>
        <w:t>承担相关领域的</w:t>
      </w:r>
      <w:r w:rsidRPr="00CF121B">
        <w:rPr>
          <w:rFonts w:hAnsi="宋体" w:hint="eastAsia"/>
          <w:color w:val="000000" w:themeColor="text1"/>
          <w:sz w:val="28"/>
          <w:szCs w:val="28"/>
        </w:rPr>
        <w:t>专业</w:t>
      </w:r>
      <w:r w:rsidRPr="00CF121B">
        <w:rPr>
          <w:rFonts w:hAnsi="宋体"/>
          <w:color w:val="000000" w:themeColor="text1"/>
          <w:sz w:val="28"/>
          <w:szCs w:val="28"/>
        </w:rPr>
        <w:t>技术或管理工作</w:t>
      </w:r>
      <w:r w:rsidRPr="00CF121B">
        <w:rPr>
          <w:rFonts w:hAnsi="宋体" w:hint="eastAsia"/>
          <w:color w:val="000000" w:themeColor="text1"/>
          <w:sz w:val="28"/>
          <w:szCs w:val="28"/>
        </w:rPr>
        <w:t>，</w:t>
      </w:r>
      <w:r w:rsidRPr="00CF121B">
        <w:rPr>
          <w:rFonts w:hAnsi="宋体" w:hint="eastAsia"/>
          <w:sz w:val="28"/>
          <w:szCs w:val="28"/>
        </w:rPr>
        <w:t>具有良好的职业素养和国际视野的高层次应用型、复合型工程技术和管理专门人才</w:t>
      </w:r>
      <w:r w:rsidRPr="00CF121B">
        <w:rPr>
          <w:rFonts w:hAnsi="宋体"/>
          <w:color w:val="000000" w:themeColor="text1"/>
          <w:sz w:val="28"/>
          <w:szCs w:val="28"/>
        </w:rPr>
        <w:t>。</w:t>
      </w:r>
    </w:p>
    <w:p w:rsidR="00160452" w:rsidRPr="00CF121B" w:rsidRDefault="00160452" w:rsidP="00160452">
      <w:pPr>
        <w:adjustRightInd w:val="0"/>
        <w:snapToGrid w:val="0"/>
        <w:spacing w:line="300" w:lineRule="auto"/>
        <w:ind w:firstLineChars="200" w:firstLine="562"/>
        <w:rPr>
          <w:b/>
          <w:sz w:val="28"/>
          <w:szCs w:val="28"/>
        </w:rPr>
      </w:pPr>
      <w:r w:rsidRPr="00CF121B">
        <w:rPr>
          <w:rFonts w:hAnsi="宋体" w:hint="eastAsia"/>
          <w:b/>
          <w:sz w:val="28"/>
          <w:szCs w:val="28"/>
        </w:rPr>
        <w:t>三、基本要求</w:t>
      </w:r>
    </w:p>
    <w:p w:rsidR="00160452" w:rsidRPr="00CF121B" w:rsidRDefault="00160452" w:rsidP="00160452">
      <w:pPr>
        <w:adjustRightInd w:val="0"/>
        <w:snapToGrid w:val="0"/>
        <w:spacing w:line="300" w:lineRule="auto"/>
        <w:ind w:firstLine="570"/>
        <w:rPr>
          <w:sz w:val="28"/>
          <w:szCs w:val="28"/>
        </w:rPr>
      </w:pPr>
      <w:r w:rsidRPr="00CF121B">
        <w:rPr>
          <w:color w:val="000000"/>
          <w:sz w:val="28"/>
          <w:szCs w:val="28"/>
        </w:rPr>
        <w:t>1</w:t>
      </w:r>
      <w:r w:rsidRPr="00CF121B">
        <w:rPr>
          <w:rFonts w:hint="eastAsia"/>
          <w:color w:val="000000"/>
          <w:sz w:val="28"/>
          <w:szCs w:val="28"/>
        </w:rPr>
        <w:t>．</w:t>
      </w:r>
      <w:r w:rsidRPr="00CF121B">
        <w:rPr>
          <w:rFonts w:hAnsi="宋体" w:hint="eastAsia"/>
          <w:color w:val="000000"/>
          <w:sz w:val="28"/>
          <w:szCs w:val="28"/>
        </w:rPr>
        <w:t>品德素质：掌握马克思主义基本理论，树立爱国主义和集体主义思想，遵纪守法，具有较强的事业心和责任感，具有良好的道德品质和学术素养，具有良好的职业素养，身心健康。</w:t>
      </w:r>
    </w:p>
    <w:p w:rsidR="00160452" w:rsidRPr="00CF121B" w:rsidRDefault="00160452" w:rsidP="00160452">
      <w:pPr>
        <w:adjustRightInd w:val="0"/>
        <w:snapToGrid w:val="0"/>
        <w:spacing w:line="300" w:lineRule="auto"/>
        <w:ind w:firstLine="570"/>
        <w:rPr>
          <w:color w:val="000000"/>
          <w:sz w:val="28"/>
          <w:szCs w:val="28"/>
        </w:rPr>
      </w:pPr>
      <w:r w:rsidRPr="00CF121B">
        <w:rPr>
          <w:color w:val="000000"/>
          <w:sz w:val="28"/>
          <w:szCs w:val="28"/>
        </w:rPr>
        <w:t>2</w:t>
      </w:r>
      <w:r w:rsidRPr="00CF121B">
        <w:rPr>
          <w:rFonts w:hint="eastAsia"/>
          <w:color w:val="000000"/>
          <w:sz w:val="28"/>
          <w:szCs w:val="28"/>
        </w:rPr>
        <w:t>．</w:t>
      </w:r>
      <w:r w:rsidRPr="00CF121B">
        <w:rPr>
          <w:rFonts w:hAnsi="宋体" w:hint="eastAsia"/>
          <w:color w:val="000000"/>
          <w:sz w:val="28"/>
          <w:szCs w:val="28"/>
        </w:rPr>
        <w:t>知识结构：本领域专业硕士学位获得者应具有较好的数学、物理基础知识和熟练的计算机</w:t>
      </w:r>
      <w:r w:rsidRPr="00CF121B">
        <w:rPr>
          <w:rFonts w:hAnsi="宋体"/>
          <w:color w:val="000000"/>
          <w:sz w:val="28"/>
          <w:szCs w:val="28"/>
        </w:rPr>
        <w:t>技术，掌握</w:t>
      </w:r>
      <w:r w:rsidRPr="00CF121B">
        <w:rPr>
          <w:rFonts w:hAnsi="宋体" w:hint="eastAsia"/>
          <w:color w:val="000000"/>
          <w:sz w:val="28"/>
          <w:szCs w:val="28"/>
        </w:rPr>
        <w:t>控制工程的基础理论和专业知识，了解本领域的最新学术动态和工程技术进展。</w:t>
      </w:r>
    </w:p>
    <w:p w:rsidR="00160452" w:rsidRPr="00CF121B" w:rsidRDefault="00160452" w:rsidP="00160452">
      <w:pPr>
        <w:adjustRightInd w:val="0"/>
        <w:snapToGrid w:val="0"/>
        <w:spacing w:line="300" w:lineRule="auto"/>
        <w:ind w:firstLine="570"/>
        <w:rPr>
          <w:sz w:val="28"/>
          <w:szCs w:val="28"/>
        </w:rPr>
      </w:pPr>
      <w:r w:rsidRPr="00CF121B">
        <w:rPr>
          <w:color w:val="000000"/>
          <w:sz w:val="28"/>
          <w:szCs w:val="28"/>
        </w:rPr>
        <w:t>3</w:t>
      </w:r>
      <w:r w:rsidRPr="00CF121B">
        <w:rPr>
          <w:rFonts w:hint="eastAsia"/>
          <w:color w:val="000000"/>
          <w:sz w:val="28"/>
          <w:szCs w:val="28"/>
        </w:rPr>
        <w:t>．</w:t>
      </w:r>
      <w:r w:rsidRPr="00CF121B">
        <w:rPr>
          <w:rFonts w:hAnsi="宋体" w:hint="eastAsia"/>
          <w:color w:val="000000"/>
          <w:sz w:val="28"/>
          <w:szCs w:val="28"/>
        </w:rPr>
        <w:t>基本能力：能够创新性地研究和解决与能源、化工、智能制造和海</w:t>
      </w:r>
      <w:r w:rsidRPr="00CF121B">
        <w:rPr>
          <w:rFonts w:hAnsi="宋体" w:hint="eastAsia"/>
          <w:color w:val="000000"/>
          <w:sz w:val="28"/>
          <w:szCs w:val="28"/>
        </w:rPr>
        <w:lastRenderedPageBreak/>
        <w:t>洋信息领域控制工程方面的工程实际和科技问题，具有一定的独立从事专业技术和管理工作的能力。</w:t>
      </w:r>
      <w:r w:rsidRPr="00CF121B">
        <w:rPr>
          <w:color w:val="000000"/>
          <w:sz w:val="28"/>
          <w:szCs w:val="28"/>
        </w:rPr>
        <w:t>掌握一门外语，能熟练阅读专业外文资料，并具有较好的科技写作能力</w:t>
      </w:r>
      <w:r w:rsidRPr="00CF121B">
        <w:rPr>
          <w:rFonts w:hint="eastAsia"/>
          <w:color w:val="000000"/>
          <w:sz w:val="28"/>
          <w:szCs w:val="28"/>
        </w:rPr>
        <w:t>、科学研究能力和自主学习能力</w:t>
      </w:r>
      <w:r w:rsidRPr="00CF121B">
        <w:rPr>
          <w:color w:val="000000"/>
          <w:sz w:val="28"/>
          <w:szCs w:val="28"/>
        </w:rPr>
        <w:t>。</w:t>
      </w:r>
    </w:p>
    <w:p w:rsidR="00160452" w:rsidRPr="00CF121B" w:rsidRDefault="00160452" w:rsidP="00160452">
      <w:pPr>
        <w:adjustRightInd w:val="0"/>
        <w:snapToGrid w:val="0"/>
        <w:spacing w:line="300" w:lineRule="auto"/>
        <w:ind w:firstLineChars="200" w:firstLine="562"/>
        <w:rPr>
          <w:b/>
          <w:sz w:val="28"/>
          <w:szCs w:val="28"/>
        </w:rPr>
      </w:pPr>
      <w:r w:rsidRPr="00CF121B">
        <w:rPr>
          <w:rFonts w:hAnsi="宋体" w:hint="eastAsia"/>
          <w:b/>
          <w:sz w:val="28"/>
          <w:szCs w:val="28"/>
        </w:rPr>
        <w:t>四、培养方向</w:t>
      </w:r>
    </w:p>
    <w:p w:rsidR="00160452" w:rsidRPr="00CF121B" w:rsidRDefault="00160452" w:rsidP="00160452">
      <w:pPr>
        <w:adjustRightInd w:val="0"/>
        <w:snapToGrid w:val="0"/>
        <w:spacing w:line="300" w:lineRule="auto"/>
        <w:ind w:firstLineChars="200" w:firstLine="560"/>
        <w:rPr>
          <w:rFonts w:hAnsi="宋体"/>
          <w:color w:val="000000"/>
          <w:sz w:val="28"/>
          <w:szCs w:val="28"/>
        </w:rPr>
      </w:pPr>
      <w:r w:rsidRPr="00CF121B">
        <w:rPr>
          <w:rFonts w:hint="eastAsia"/>
          <w:color w:val="000000"/>
          <w:sz w:val="28"/>
          <w:szCs w:val="28"/>
        </w:rPr>
        <w:t>1</w:t>
      </w:r>
      <w:r w:rsidRPr="00CF121B">
        <w:rPr>
          <w:color w:val="000000"/>
          <w:sz w:val="28"/>
          <w:szCs w:val="28"/>
        </w:rPr>
        <w:t>.</w:t>
      </w:r>
      <w:r w:rsidRPr="00CF121B">
        <w:rPr>
          <w:rFonts w:hint="eastAsia"/>
          <w:color w:val="000000"/>
          <w:sz w:val="28"/>
          <w:szCs w:val="28"/>
        </w:rPr>
        <w:t xml:space="preserve"> </w:t>
      </w:r>
      <w:r w:rsidRPr="00CF121B">
        <w:rPr>
          <w:rFonts w:hAnsi="宋体" w:hint="eastAsia"/>
          <w:color w:val="000000"/>
          <w:sz w:val="28"/>
          <w:szCs w:val="28"/>
        </w:rPr>
        <w:t>控制理论及工程应用：针对复杂工业系统的控制工程与技术</w:t>
      </w:r>
      <w:r w:rsidRPr="00CF121B">
        <w:rPr>
          <w:rFonts w:hAnsi="宋体"/>
          <w:color w:val="000000"/>
          <w:sz w:val="28"/>
          <w:szCs w:val="28"/>
        </w:rPr>
        <w:t>，以石油化工过程控制为特色，以控制理论和信息技术为工具，研究工业领域控制系统的各种</w:t>
      </w:r>
      <w:r w:rsidRPr="00CF121B">
        <w:rPr>
          <w:rFonts w:hAnsi="宋体" w:hint="eastAsia"/>
          <w:color w:val="000000"/>
          <w:sz w:val="28"/>
          <w:szCs w:val="28"/>
        </w:rPr>
        <w:t>高级</w:t>
      </w:r>
      <w:r w:rsidRPr="00CF121B">
        <w:rPr>
          <w:rFonts w:hAnsi="宋体"/>
          <w:color w:val="000000"/>
          <w:sz w:val="28"/>
          <w:szCs w:val="28"/>
        </w:rPr>
        <w:t>控制策略以及控制系统的建模、分析、综合、设计和实现的理论、技术和方法</w:t>
      </w:r>
      <w:r w:rsidRPr="00CF121B">
        <w:rPr>
          <w:rFonts w:hAnsi="宋体" w:hint="eastAsia"/>
          <w:color w:val="000000"/>
          <w:sz w:val="28"/>
          <w:szCs w:val="28"/>
        </w:rPr>
        <w:t>；</w:t>
      </w:r>
      <w:r w:rsidRPr="00CF121B">
        <w:rPr>
          <w:rFonts w:hAnsi="宋体"/>
          <w:color w:val="000000"/>
          <w:sz w:val="28"/>
          <w:szCs w:val="28"/>
        </w:rPr>
        <w:t>以复杂石油石化过程的安全监控为背景，基于</w:t>
      </w:r>
      <w:r w:rsidRPr="00CF121B">
        <w:rPr>
          <w:rFonts w:hint="eastAsia"/>
          <w:color w:val="000000"/>
          <w:sz w:val="28"/>
          <w:szCs w:val="28"/>
        </w:rPr>
        <w:t>“</w:t>
      </w:r>
      <w:r w:rsidRPr="00CF121B">
        <w:rPr>
          <w:rFonts w:hAnsi="宋体"/>
          <w:color w:val="000000"/>
          <w:sz w:val="28"/>
          <w:szCs w:val="28"/>
        </w:rPr>
        <w:t>大数据</w:t>
      </w:r>
      <w:r w:rsidRPr="00CF121B">
        <w:rPr>
          <w:rFonts w:hint="eastAsia"/>
          <w:color w:val="000000"/>
          <w:sz w:val="28"/>
          <w:szCs w:val="28"/>
        </w:rPr>
        <w:t>”</w:t>
      </w:r>
      <w:r w:rsidRPr="00CF121B">
        <w:rPr>
          <w:rFonts w:hAnsi="宋体" w:hint="eastAsia"/>
          <w:color w:val="000000"/>
          <w:sz w:val="28"/>
          <w:szCs w:val="28"/>
        </w:rPr>
        <w:t>、</w:t>
      </w:r>
      <w:r w:rsidRPr="00CF121B">
        <w:rPr>
          <w:rFonts w:hint="eastAsia"/>
          <w:color w:val="000000"/>
          <w:sz w:val="28"/>
          <w:szCs w:val="28"/>
        </w:rPr>
        <w:t>“</w:t>
      </w:r>
      <w:r w:rsidRPr="00CF121B">
        <w:rPr>
          <w:rFonts w:hAnsi="宋体"/>
          <w:color w:val="000000"/>
          <w:sz w:val="28"/>
          <w:szCs w:val="28"/>
        </w:rPr>
        <w:t>机器学习</w:t>
      </w:r>
      <w:r w:rsidRPr="00CF121B">
        <w:rPr>
          <w:rFonts w:hint="eastAsia"/>
          <w:color w:val="000000"/>
          <w:sz w:val="28"/>
          <w:szCs w:val="28"/>
        </w:rPr>
        <w:t>”</w:t>
      </w:r>
      <w:r w:rsidRPr="00CF121B">
        <w:rPr>
          <w:rFonts w:hAnsi="宋体" w:hint="eastAsia"/>
          <w:color w:val="000000"/>
          <w:sz w:val="28"/>
          <w:szCs w:val="28"/>
        </w:rPr>
        <w:t>和</w:t>
      </w:r>
      <w:r w:rsidRPr="00CF121B">
        <w:rPr>
          <w:rFonts w:hint="eastAsia"/>
          <w:color w:val="000000"/>
          <w:sz w:val="28"/>
          <w:szCs w:val="28"/>
        </w:rPr>
        <w:t>“</w:t>
      </w:r>
      <w:r w:rsidRPr="00CF121B">
        <w:rPr>
          <w:rFonts w:hAnsi="宋体"/>
          <w:color w:val="000000"/>
          <w:sz w:val="28"/>
          <w:szCs w:val="28"/>
        </w:rPr>
        <w:t>人工智能</w:t>
      </w:r>
      <w:r w:rsidRPr="00CF121B">
        <w:rPr>
          <w:rFonts w:hint="eastAsia"/>
          <w:color w:val="000000"/>
          <w:sz w:val="28"/>
          <w:szCs w:val="28"/>
        </w:rPr>
        <w:t>”</w:t>
      </w:r>
      <w:r w:rsidRPr="00CF121B">
        <w:rPr>
          <w:rFonts w:hAnsi="宋体" w:hint="eastAsia"/>
          <w:color w:val="000000"/>
          <w:sz w:val="28"/>
          <w:szCs w:val="28"/>
        </w:rPr>
        <w:t>，开展非线性工艺建模、过程监控、故障检测、故障诊断、故障预报等研究；以复杂工业过程为对象，进行工业生产过程的模型化与动态模拟，开展先进工业控制的约束优先级与可行域相关研究、软测量研究。</w:t>
      </w:r>
    </w:p>
    <w:p w:rsidR="00160452" w:rsidRPr="00CF121B" w:rsidRDefault="00160452" w:rsidP="00160452">
      <w:pPr>
        <w:adjustRightInd w:val="0"/>
        <w:snapToGrid w:val="0"/>
        <w:spacing w:line="300" w:lineRule="auto"/>
        <w:ind w:firstLineChars="200" w:firstLine="560"/>
        <w:rPr>
          <w:rFonts w:hAnsi="宋体"/>
          <w:color w:val="000000"/>
          <w:sz w:val="28"/>
          <w:szCs w:val="28"/>
        </w:rPr>
      </w:pPr>
      <w:r w:rsidRPr="00CF121B">
        <w:rPr>
          <w:rFonts w:hAnsi="宋体" w:hint="eastAsia"/>
          <w:color w:val="000000"/>
          <w:sz w:val="28"/>
          <w:szCs w:val="28"/>
        </w:rPr>
        <w:t xml:space="preserve">2. </w:t>
      </w:r>
      <w:r w:rsidRPr="00CF121B">
        <w:rPr>
          <w:rFonts w:hAnsi="宋体" w:hint="eastAsia"/>
          <w:color w:val="000000"/>
          <w:sz w:val="28"/>
          <w:szCs w:val="28"/>
        </w:rPr>
        <w:t>智能控制与计算工程：</w:t>
      </w:r>
      <w:r w:rsidRPr="00CF121B">
        <w:rPr>
          <w:rFonts w:hAnsi="宋体"/>
          <w:color w:val="000000"/>
          <w:sz w:val="28"/>
          <w:szCs w:val="28"/>
        </w:rPr>
        <w:t>以石油化工、工业机器人</w:t>
      </w:r>
      <w:r w:rsidRPr="00CF121B">
        <w:rPr>
          <w:rFonts w:hAnsi="宋体" w:hint="eastAsia"/>
          <w:color w:val="000000"/>
          <w:sz w:val="28"/>
          <w:szCs w:val="28"/>
        </w:rPr>
        <w:t>、工业物联网</w:t>
      </w:r>
      <w:r w:rsidRPr="00CF121B">
        <w:rPr>
          <w:rFonts w:hAnsi="宋体"/>
          <w:color w:val="000000"/>
          <w:sz w:val="28"/>
          <w:szCs w:val="28"/>
        </w:rPr>
        <w:t>等复杂工业过程的“安稳优控制”为背景，基于生物优化计算、模糊理论、神经网络学习、专家系统、群智能控制、人工生物网络</w:t>
      </w:r>
      <w:r w:rsidRPr="00CF121B">
        <w:rPr>
          <w:rFonts w:hAnsi="宋体" w:hint="eastAsia"/>
          <w:color w:val="000000"/>
          <w:sz w:val="28"/>
          <w:szCs w:val="28"/>
        </w:rPr>
        <w:t>、深度学习</w:t>
      </w:r>
      <w:r w:rsidRPr="00CF121B">
        <w:rPr>
          <w:rFonts w:hAnsi="宋体"/>
          <w:color w:val="000000"/>
          <w:sz w:val="28"/>
          <w:szCs w:val="28"/>
        </w:rPr>
        <w:t>等理论，开展非线性工艺建模、智能控制、智能优化与计算、故障诊断</w:t>
      </w:r>
      <w:r w:rsidRPr="00CF121B">
        <w:rPr>
          <w:rFonts w:hAnsi="宋体" w:hint="eastAsia"/>
          <w:color w:val="000000"/>
          <w:sz w:val="28"/>
          <w:szCs w:val="28"/>
        </w:rPr>
        <w:t>与容错控制</w:t>
      </w:r>
      <w:r w:rsidRPr="00CF121B">
        <w:rPr>
          <w:rFonts w:hAnsi="宋体"/>
          <w:color w:val="000000"/>
          <w:sz w:val="28"/>
          <w:szCs w:val="28"/>
        </w:rPr>
        <w:t>等研究，并应用到实际复杂工业过程的产品质量监控和优化过程中。</w:t>
      </w:r>
    </w:p>
    <w:p w:rsidR="00160452" w:rsidRPr="00CF121B" w:rsidRDefault="00160452" w:rsidP="00160452">
      <w:pPr>
        <w:adjustRightInd w:val="0"/>
        <w:snapToGrid w:val="0"/>
        <w:spacing w:line="300" w:lineRule="auto"/>
        <w:ind w:firstLineChars="200" w:firstLine="560"/>
        <w:rPr>
          <w:rFonts w:hAnsi="宋体"/>
          <w:color w:val="000000"/>
          <w:sz w:val="28"/>
          <w:szCs w:val="28"/>
        </w:rPr>
      </w:pPr>
      <w:r w:rsidRPr="00CF121B">
        <w:rPr>
          <w:rFonts w:hAnsi="宋体"/>
          <w:color w:val="000000"/>
          <w:sz w:val="28"/>
          <w:szCs w:val="28"/>
        </w:rPr>
        <w:t>3.</w:t>
      </w:r>
      <w:r w:rsidRPr="00CF121B">
        <w:rPr>
          <w:rFonts w:hAnsi="宋体" w:hint="eastAsia"/>
          <w:color w:val="000000"/>
          <w:sz w:val="28"/>
          <w:szCs w:val="28"/>
        </w:rPr>
        <w:t xml:space="preserve"> </w:t>
      </w:r>
      <w:r w:rsidRPr="00CF121B">
        <w:rPr>
          <w:rFonts w:hAnsi="宋体"/>
          <w:color w:val="000000"/>
          <w:sz w:val="28"/>
          <w:szCs w:val="28"/>
        </w:rPr>
        <w:t>模式识别</w:t>
      </w:r>
      <w:r w:rsidRPr="00CF121B">
        <w:rPr>
          <w:rFonts w:hAnsi="宋体" w:hint="eastAsia"/>
          <w:color w:val="000000"/>
          <w:sz w:val="28"/>
          <w:szCs w:val="28"/>
        </w:rPr>
        <w:t>与信息处理</w:t>
      </w:r>
      <w:r w:rsidRPr="00CF121B">
        <w:rPr>
          <w:rFonts w:hAnsi="宋体"/>
          <w:color w:val="000000"/>
          <w:sz w:val="28"/>
          <w:szCs w:val="28"/>
        </w:rPr>
        <w:t>：主要研究大数据背景下如何运用模式识别和机器学习方法进行数据建模、数据挖掘、特征表达、模式分类和识别</w:t>
      </w:r>
      <w:r w:rsidRPr="00CF121B">
        <w:rPr>
          <w:rFonts w:hAnsi="宋体" w:hint="eastAsia"/>
          <w:color w:val="000000"/>
          <w:sz w:val="28"/>
          <w:szCs w:val="28"/>
        </w:rPr>
        <w:t>；</w:t>
      </w:r>
      <w:r w:rsidRPr="00CF121B">
        <w:rPr>
          <w:rFonts w:hAnsi="宋体"/>
          <w:color w:val="000000"/>
          <w:sz w:val="28"/>
          <w:szCs w:val="28"/>
        </w:rPr>
        <w:t>同时与石油勘探开发紧密结合，研究深度学习和人工智能算法在地震、钻井和测井数据处理中的应用。目前，在基于流形学习、多视角学习、稀疏学习和深度学习等机器学习理论的多媒体分析应用以及基于脑认知的视觉注意、学习与记忆机制的建模与计算等方向取得多项高水平研究成果。</w:t>
      </w:r>
    </w:p>
    <w:p w:rsidR="00160452" w:rsidRPr="00CF121B" w:rsidRDefault="00160452" w:rsidP="00160452">
      <w:pPr>
        <w:adjustRightInd w:val="0"/>
        <w:snapToGrid w:val="0"/>
        <w:spacing w:line="300" w:lineRule="auto"/>
        <w:ind w:firstLine="570"/>
        <w:rPr>
          <w:b/>
          <w:sz w:val="28"/>
          <w:szCs w:val="28"/>
        </w:rPr>
      </w:pPr>
      <w:r w:rsidRPr="00CF121B">
        <w:rPr>
          <w:rFonts w:hAnsi="宋体" w:hint="eastAsia"/>
          <w:b/>
          <w:sz w:val="28"/>
          <w:szCs w:val="28"/>
        </w:rPr>
        <w:t>五、学习方式与学习年限</w:t>
      </w:r>
    </w:p>
    <w:p w:rsidR="00160452" w:rsidRPr="00CF121B" w:rsidRDefault="00160452" w:rsidP="00160452">
      <w:pPr>
        <w:adjustRightInd w:val="0"/>
        <w:snapToGrid w:val="0"/>
        <w:spacing w:line="300" w:lineRule="auto"/>
        <w:ind w:firstLine="570"/>
        <w:rPr>
          <w:sz w:val="28"/>
          <w:szCs w:val="28"/>
        </w:rPr>
      </w:pPr>
      <w:r w:rsidRPr="00CF121B">
        <w:rPr>
          <w:rFonts w:hAnsi="宋体" w:hint="eastAsia"/>
          <w:sz w:val="28"/>
          <w:szCs w:val="28"/>
        </w:rPr>
        <w:t>可采用全日制或非全日制学习方式。</w:t>
      </w:r>
    </w:p>
    <w:p w:rsidR="00160452" w:rsidRPr="00CF121B" w:rsidRDefault="00160452" w:rsidP="00160452">
      <w:pPr>
        <w:adjustRightInd w:val="0"/>
        <w:snapToGrid w:val="0"/>
        <w:spacing w:line="300" w:lineRule="auto"/>
        <w:ind w:firstLine="570"/>
        <w:rPr>
          <w:b/>
          <w:sz w:val="28"/>
          <w:szCs w:val="28"/>
        </w:rPr>
      </w:pPr>
      <w:r w:rsidRPr="00CF121B">
        <w:rPr>
          <w:rFonts w:hAnsi="宋体" w:hint="eastAsia"/>
          <w:sz w:val="28"/>
          <w:szCs w:val="28"/>
        </w:rPr>
        <w:t>基本学习年限为</w:t>
      </w:r>
      <w:r w:rsidRPr="00CF121B">
        <w:rPr>
          <w:sz w:val="28"/>
          <w:szCs w:val="28"/>
        </w:rPr>
        <w:t>3</w:t>
      </w:r>
      <w:r w:rsidRPr="00CF121B">
        <w:rPr>
          <w:rFonts w:hAnsi="宋体" w:hint="eastAsia"/>
          <w:sz w:val="28"/>
          <w:szCs w:val="28"/>
        </w:rPr>
        <w:t>年，最长学习年限为</w:t>
      </w:r>
      <w:r w:rsidRPr="00CF121B">
        <w:rPr>
          <w:sz w:val="28"/>
          <w:szCs w:val="28"/>
        </w:rPr>
        <w:t>5</w:t>
      </w:r>
      <w:r w:rsidRPr="00CF121B">
        <w:rPr>
          <w:rFonts w:hAnsi="宋体" w:hint="eastAsia"/>
          <w:sz w:val="28"/>
          <w:szCs w:val="28"/>
        </w:rPr>
        <w:t>年。</w:t>
      </w:r>
      <w:r w:rsidRPr="00CF121B">
        <w:rPr>
          <w:rFonts w:hAnsi="宋体" w:hint="eastAsia"/>
          <w:color w:val="000000"/>
          <w:sz w:val="28"/>
          <w:szCs w:val="28"/>
        </w:rPr>
        <w:t>非全日制研究生培养采取</w:t>
      </w:r>
      <w:r w:rsidRPr="00CF121B">
        <w:rPr>
          <w:rFonts w:hAnsi="宋体" w:hint="eastAsia"/>
          <w:sz w:val="28"/>
          <w:szCs w:val="28"/>
        </w:rPr>
        <w:t>在职不脱产</w:t>
      </w:r>
      <w:r w:rsidRPr="00CF121B">
        <w:rPr>
          <w:rFonts w:hAnsi="宋体" w:hint="eastAsia"/>
          <w:color w:val="000000"/>
          <w:sz w:val="28"/>
          <w:szCs w:val="28"/>
        </w:rPr>
        <w:t>的学习方式，但在校学习时间累计不少于</w:t>
      </w:r>
      <w:r w:rsidRPr="00CF121B">
        <w:rPr>
          <w:color w:val="000000"/>
          <w:sz w:val="28"/>
          <w:szCs w:val="28"/>
        </w:rPr>
        <w:t>12</w:t>
      </w:r>
      <w:r w:rsidRPr="00CF121B">
        <w:rPr>
          <w:rFonts w:hAnsi="宋体" w:hint="eastAsia"/>
          <w:color w:val="000000"/>
          <w:sz w:val="28"/>
          <w:szCs w:val="28"/>
        </w:rPr>
        <w:t>个月。</w:t>
      </w:r>
    </w:p>
    <w:p w:rsidR="00160452" w:rsidRPr="00CF121B" w:rsidRDefault="00160452" w:rsidP="00160452">
      <w:pPr>
        <w:adjustRightInd w:val="0"/>
        <w:snapToGrid w:val="0"/>
        <w:spacing w:line="300" w:lineRule="auto"/>
        <w:ind w:firstLineChars="200" w:firstLine="562"/>
        <w:rPr>
          <w:b/>
          <w:sz w:val="28"/>
          <w:szCs w:val="28"/>
        </w:rPr>
      </w:pPr>
      <w:r w:rsidRPr="00CF121B">
        <w:rPr>
          <w:rFonts w:hAnsi="宋体" w:hint="eastAsia"/>
          <w:b/>
          <w:sz w:val="28"/>
          <w:szCs w:val="28"/>
        </w:rPr>
        <w:t>六、培养方式</w:t>
      </w:r>
    </w:p>
    <w:p w:rsidR="00160452" w:rsidRPr="003313C6" w:rsidRDefault="00160452" w:rsidP="00160452">
      <w:pPr>
        <w:adjustRightInd w:val="0"/>
        <w:snapToGrid w:val="0"/>
        <w:spacing w:line="300" w:lineRule="auto"/>
        <w:ind w:firstLineChars="200" w:firstLine="560"/>
        <w:outlineLvl w:val="0"/>
        <w:rPr>
          <w:rFonts w:hAnsi="宋体"/>
          <w:sz w:val="28"/>
          <w:szCs w:val="28"/>
        </w:rPr>
      </w:pPr>
      <w:r w:rsidRPr="003313C6">
        <w:rPr>
          <w:rFonts w:hAnsi="宋体" w:hint="eastAsia"/>
          <w:sz w:val="28"/>
          <w:szCs w:val="28"/>
        </w:rPr>
        <w:t>采取“课程学习”</w:t>
      </w:r>
      <w:r w:rsidRPr="003313C6">
        <w:rPr>
          <w:rFonts w:hAnsi="宋体" w:hint="eastAsia"/>
          <w:sz w:val="28"/>
          <w:szCs w:val="28"/>
        </w:rPr>
        <w:t>+</w:t>
      </w:r>
      <w:r w:rsidRPr="003313C6">
        <w:rPr>
          <w:rFonts w:hAnsi="宋体" w:hint="eastAsia"/>
          <w:sz w:val="28"/>
          <w:szCs w:val="28"/>
        </w:rPr>
        <w:t>“校内实训”</w:t>
      </w:r>
      <w:r w:rsidRPr="003313C6">
        <w:rPr>
          <w:rFonts w:hAnsi="宋体" w:hint="eastAsia"/>
          <w:sz w:val="28"/>
          <w:szCs w:val="28"/>
        </w:rPr>
        <w:t>+</w:t>
      </w:r>
      <w:r w:rsidRPr="003313C6">
        <w:rPr>
          <w:rFonts w:hAnsi="宋体" w:hint="eastAsia"/>
          <w:sz w:val="28"/>
          <w:szCs w:val="28"/>
        </w:rPr>
        <w:t>“专业实践”</w:t>
      </w:r>
      <w:r w:rsidRPr="003313C6">
        <w:rPr>
          <w:rFonts w:hAnsi="宋体" w:hint="eastAsia"/>
          <w:sz w:val="28"/>
          <w:szCs w:val="28"/>
        </w:rPr>
        <w:t>+</w:t>
      </w:r>
      <w:r w:rsidRPr="003313C6">
        <w:rPr>
          <w:rFonts w:hAnsi="宋体" w:hint="eastAsia"/>
          <w:sz w:val="28"/>
          <w:szCs w:val="28"/>
        </w:rPr>
        <w:t>“学位论文”四阶段递进式培养方式。具有</w:t>
      </w:r>
      <w:r w:rsidRPr="003313C6">
        <w:rPr>
          <w:rFonts w:hAnsi="宋体" w:hint="eastAsia"/>
          <w:sz w:val="28"/>
          <w:szCs w:val="28"/>
        </w:rPr>
        <w:t>2</w:t>
      </w:r>
      <w:r w:rsidRPr="003313C6">
        <w:rPr>
          <w:rFonts w:hAnsi="宋体" w:hint="eastAsia"/>
          <w:sz w:val="28"/>
          <w:szCs w:val="28"/>
        </w:rPr>
        <w:t>年及以上企业工作经历的学生专业实践环节时间累计不少于半年，其他学生不少于</w:t>
      </w:r>
      <w:r w:rsidRPr="003313C6">
        <w:rPr>
          <w:rFonts w:hAnsi="宋体" w:hint="eastAsia"/>
          <w:sz w:val="28"/>
          <w:szCs w:val="28"/>
        </w:rPr>
        <w:t>1</w:t>
      </w:r>
      <w:r w:rsidRPr="003313C6">
        <w:rPr>
          <w:rFonts w:hAnsi="宋体" w:hint="eastAsia"/>
          <w:sz w:val="28"/>
          <w:szCs w:val="28"/>
        </w:rPr>
        <w:t>年。</w:t>
      </w:r>
    </w:p>
    <w:p w:rsidR="00160452" w:rsidRDefault="00160452" w:rsidP="00160452">
      <w:pPr>
        <w:adjustRightInd w:val="0"/>
        <w:snapToGrid w:val="0"/>
        <w:spacing w:line="300" w:lineRule="auto"/>
        <w:ind w:firstLineChars="200" w:firstLine="560"/>
        <w:outlineLvl w:val="0"/>
        <w:rPr>
          <w:rFonts w:hAnsi="宋体"/>
          <w:sz w:val="28"/>
          <w:szCs w:val="28"/>
        </w:rPr>
      </w:pPr>
      <w:r w:rsidRPr="003313C6">
        <w:rPr>
          <w:rFonts w:hAnsi="宋体" w:hint="eastAsia"/>
          <w:sz w:val="28"/>
          <w:szCs w:val="28"/>
        </w:rPr>
        <w:lastRenderedPageBreak/>
        <w:t>实行</w:t>
      </w:r>
      <w:proofErr w:type="gramStart"/>
      <w:r w:rsidRPr="003313C6">
        <w:rPr>
          <w:rFonts w:hAnsi="宋体" w:hint="eastAsia"/>
          <w:sz w:val="28"/>
          <w:szCs w:val="28"/>
        </w:rPr>
        <w:t>校企双导师</w:t>
      </w:r>
      <w:proofErr w:type="gramEnd"/>
      <w:r w:rsidRPr="003313C6">
        <w:rPr>
          <w:rFonts w:hAnsi="宋体" w:hint="eastAsia"/>
          <w:sz w:val="28"/>
          <w:szCs w:val="28"/>
        </w:rPr>
        <w:t>指导制，其中第一责任导师为校内导师。学校聘请企业（行业）具有丰富工程实践经验的高级专家为导师组成员，参与实习实践、课程学习与学位论文等培养环节的指导工作。</w:t>
      </w:r>
    </w:p>
    <w:p w:rsidR="00160452" w:rsidRPr="00CF121B" w:rsidRDefault="00160452" w:rsidP="00160452">
      <w:pPr>
        <w:adjustRightInd w:val="0"/>
        <w:snapToGrid w:val="0"/>
        <w:spacing w:line="300" w:lineRule="auto"/>
        <w:ind w:firstLineChars="200" w:firstLine="562"/>
        <w:outlineLvl w:val="0"/>
        <w:rPr>
          <w:b/>
          <w:sz w:val="28"/>
          <w:szCs w:val="28"/>
        </w:rPr>
      </w:pPr>
      <w:r w:rsidRPr="00CF121B">
        <w:rPr>
          <w:rFonts w:hAnsi="宋体" w:hint="eastAsia"/>
          <w:b/>
          <w:sz w:val="28"/>
          <w:szCs w:val="28"/>
        </w:rPr>
        <w:t>七、学分要求与课程设置</w:t>
      </w:r>
    </w:p>
    <w:p w:rsidR="00160452" w:rsidRPr="00CF121B" w:rsidRDefault="00160452" w:rsidP="00160452">
      <w:pPr>
        <w:adjustRightInd w:val="0"/>
        <w:snapToGrid w:val="0"/>
        <w:spacing w:line="300" w:lineRule="auto"/>
        <w:ind w:firstLineChars="200" w:firstLine="562"/>
        <w:outlineLvl w:val="0"/>
        <w:rPr>
          <w:b/>
          <w:sz w:val="28"/>
          <w:szCs w:val="28"/>
        </w:rPr>
      </w:pPr>
      <w:r w:rsidRPr="00CF121B">
        <w:rPr>
          <w:b/>
          <w:sz w:val="28"/>
          <w:szCs w:val="28"/>
        </w:rPr>
        <w:t>1</w:t>
      </w:r>
      <w:r w:rsidRPr="00CF121B">
        <w:rPr>
          <w:rFonts w:hAnsi="宋体" w:hint="eastAsia"/>
          <w:b/>
          <w:sz w:val="28"/>
          <w:szCs w:val="28"/>
        </w:rPr>
        <w:t>．学分要求</w:t>
      </w:r>
    </w:p>
    <w:p w:rsidR="00160452" w:rsidRPr="00CF121B" w:rsidRDefault="00160452" w:rsidP="00160452">
      <w:pPr>
        <w:adjustRightInd w:val="0"/>
        <w:snapToGrid w:val="0"/>
        <w:spacing w:line="300" w:lineRule="auto"/>
        <w:ind w:firstLineChars="200" w:firstLine="560"/>
        <w:outlineLvl w:val="0"/>
        <w:rPr>
          <w:sz w:val="28"/>
          <w:szCs w:val="28"/>
        </w:rPr>
      </w:pPr>
      <w:r w:rsidRPr="00CF121B">
        <w:rPr>
          <w:rFonts w:hAnsi="宋体" w:hint="eastAsia"/>
          <w:sz w:val="28"/>
          <w:szCs w:val="28"/>
        </w:rPr>
        <w:t>总学分最低修满</w:t>
      </w:r>
      <w:r w:rsidRPr="00CF121B">
        <w:rPr>
          <w:color w:val="000000" w:themeColor="text1"/>
          <w:sz w:val="28"/>
          <w:szCs w:val="28"/>
        </w:rPr>
        <w:t>30</w:t>
      </w:r>
      <w:r w:rsidRPr="00CF121B">
        <w:rPr>
          <w:rFonts w:hAnsi="宋体" w:hint="eastAsia"/>
          <w:sz w:val="28"/>
          <w:szCs w:val="28"/>
        </w:rPr>
        <w:t>学分，其中必修课不低于</w:t>
      </w:r>
      <w:r w:rsidRPr="00CF121B">
        <w:rPr>
          <w:sz w:val="28"/>
          <w:szCs w:val="28"/>
        </w:rPr>
        <w:t>14</w:t>
      </w:r>
      <w:r w:rsidRPr="00CF121B">
        <w:rPr>
          <w:rFonts w:hAnsi="宋体" w:hint="eastAsia"/>
          <w:sz w:val="28"/>
          <w:szCs w:val="28"/>
        </w:rPr>
        <w:t>学分。</w:t>
      </w:r>
    </w:p>
    <w:p w:rsidR="00160452" w:rsidRPr="00CF121B" w:rsidRDefault="00160452" w:rsidP="00160452">
      <w:pPr>
        <w:adjustRightInd w:val="0"/>
        <w:snapToGrid w:val="0"/>
        <w:spacing w:line="300" w:lineRule="auto"/>
        <w:ind w:firstLineChars="200" w:firstLine="562"/>
        <w:outlineLvl w:val="0"/>
        <w:rPr>
          <w:b/>
          <w:sz w:val="28"/>
          <w:szCs w:val="28"/>
        </w:rPr>
      </w:pPr>
      <w:r w:rsidRPr="00CF121B">
        <w:rPr>
          <w:b/>
          <w:sz w:val="28"/>
          <w:szCs w:val="28"/>
        </w:rPr>
        <w:t>2</w:t>
      </w:r>
      <w:r w:rsidRPr="00CF121B">
        <w:rPr>
          <w:rFonts w:hAnsi="宋体" w:hint="eastAsia"/>
          <w:b/>
          <w:sz w:val="28"/>
          <w:szCs w:val="28"/>
        </w:rPr>
        <w:t>．课程设置</w:t>
      </w:r>
    </w:p>
    <w:p w:rsidR="00160452" w:rsidRPr="00CF121B" w:rsidRDefault="00160452" w:rsidP="00160452">
      <w:pPr>
        <w:adjustRightInd w:val="0"/>
        <w:snapToGrid w:val="0"/>
        <w:spacing w:line="300" w:lineRule="auto"/>
        <w:ind w:firstLineChars="200" w:firstLine="562"/>
        <w:rPr>
          <w:b/>
          <w:sz w:val="28"/>
          <w:szCs w:val="28"/>
        </w:rPr>
      </w:pPr>
      <w:r w:rsidRPr="00CF121B">
        <w:rPr>
          <w:rFonts w:hAnsi="宋体" w:hint="eastAsia"/>
          <w:b/>
          <w:sz w:val="28"/>
          <w:szCs w:val="28"/>
        </w:rPr>
        <w:t>（</w:t>
      </w:r>
      <w:r w:rsidRPr="00CF121B">
        <w:rPr>
          <w:b/>
          <w:sz w:val="28"/>
          <w:szCs w:val="28"/>
        </w:rPr>
        <w:t>1</w:t>
      </w:r>
      <w:r w:rsidRPr="00CF121B">
        <w:rPr>
          <w:rFonts w:hAnsi="宋体" w:hint="eastAsia"/>
          <w:b/>
          <w:sz w:val="28"/>
          <w:szCs w:val="28"/>
        </w:rPr>
        <w:t>）核心课程</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600"/>
        <w:rPr>
          <w:color w:val="000000"/>
          <w:sz w:val="28"/>
          <w:szCs w:val="28"/>
        </w:rPr>
      </w:pPr>
      <w:r w:rsidRPr="00CF121B">
        <w:rPr>
          <w:rFonts w:hAnsi="宋体"/>
          <w:color w:val="000000"/>
          <w:sz w:val="28"/>
          <w:szCs w:val="28"/>
        </w:rPr>
        <w:t>线性系统理论</w:t>
      </w:r>
      <w:r w:rsidRPr="00CF121B">
        <w:rPr>
          <w:sz w:val="28"/>
          <w:szCs w:val="28"/>
        </w:rPr>
        <w:t>(Linear system theory)</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color w:val="000000"/>
          <w:sz w:val="28"/>
          <w:szCs w:val="28"/>
        </w:rPr>
      </w:pPr>
      <w:r w:rsidRPr="00CF121B">
        <w:rPr>
          <w:rFonts w:hAnsi="宋体" w:hint="eastAsia"/>
          <w:color w:val="000000"/>
          <w:sz w:val="28"/>
          <w:szCs w:val="28"/>
        </w:rPr>
        <w:t>《线性系统理论》是本专业领域平台核心课程，主要论述线性系统的基本概念、基本方法和基本理论，具体包括线性系统时间域理论和频率域理论两个部分。前者以状态空间描述为核心</w:t>
      </w:r>
      <w:r w:rsidRPr="00CF121B">
        <w:rPr>
          <w:color w:val="000000"/>
          <w:sz w:val="28"/>
          <w:szCs w:val="28"/>
        </w:rPr>
        <w:t xml:space="preserve">, </w:t>
      </w:r>
      <w:r w:rsidRPr="00CF121B">
        <w:rPr>
          <w:rFonts w:hAnsi="宋体" w:hint="eastAsia"/>
          <w:color w:val="000000"/>
          <w:sz w:val="28"/>
          <w:szCs w:val="28"/>
        </w:rPr>
        <w:t>讨论状态空间模型建立、运动分析、能</w:t>
      </w:r>
      <w:proofErr w:type="gramStart"/>
      <w:r w:rsidRPr="00CF121B">
        <w:rPr>
          <w:rFonts w:hAnsi="宋体" w:hint="eastAsia"/>
          <w:color w:val="000000"/>
          <w:sz w:val="28"/>
          <w:szCs w:val="28"/>
        </w:rPr>
        <w:t>控能观性</w:t>
      </w:r>
      <w:proofErr w:type="gramEnd"/>
      <w:r w:rsidRPr="00CF121B">
        <w:rPr>
          <w:rFonts w:hAnsi="宋体" w:hint="eastAsia"/>
          <w:color w:val="000000"/>
          <w:sz w:val="28"/>
          <w:szCs w:val="28"/>
        </w:rPr>
        <w:t>分析、稳定性分析、时域综合等内容，后者介绍传递函数矩阵的矩阵分式描述、线性定常系统的多项式矩阵描述。通过该课程学习，提高学生的控制理论素养，培养学生的逻辑思维能力，为其进一步学习控制理论其它课程及开展学术研究奠定必备的基础。</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600"/>
        <w:rPr>
          <w:rFonts w:hAnsi="宋体"/>
          <w:color w:val="000000"/>
          <w:sz w:val="28"/>
          <w:szCs w:val="28"/>
        </w:rPr>
      </w:pPr>
      <w:r w:rsidRPr="00CF121B">
        <w:rPr>
          <w:rFonts w:hAnsi="宋体"/>
          <w:color w:val="000000"/>
          <w:sz w:val="28"/>
          <w:szCs w:val="28"/>
        </w:rPr>
        <w:t>现代检测技术</w:t>
      </w:r>
      <w:r w:rsidRPr="00CF121B">
        <w:rPr>
          <w:rFonts w:hAnsi="宋体"/>
          <w:color w:val="000000"/>
          <w:sz w:val="28"/>
          <w:szCs w:val="28"/>
        </w:rPr>
        <w:t>(Modern measurement technology)</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CF121B">
        <w:rPr>
          <w:sz w:val="28"/>
          <w:szCs w:val="28"/>
        </w:rPr>
        <w:t>《</w:t>
      </w:r>
      <w:r w:rsidRPr="00CF121B">
        <w:rPr>
          <w:rFonts w:hint="eastAsia"/>
          <w:sz w:val="28"/>
          <w:szCs w:val="28"/>
        </w:rPr>
        <w:t>现代检测技术</w:t>
      </w:r>
      <w:r w:rsidRPr="00CF121B">
        <w:rPr>
          <w:sz w:val="28"/>
          <w:szCs w:val="28"/>
        </w:rPr>
        <w:t>》</w:t>
      </w:r>
      <w:r w:rsidRPr="00CF121B">
        <w:rPr>
          <w:rFonts w:hAnsi="宋体" w:hint="eastAsia"/>
          <w:color w:val="000000"/>
          <w:sz w:val="28"/>
          <w:szCs w:val="28"/>
        </w:rPr>
        <w:t>是本专业领域的平台核心课程</w:t>
      </w:r>
      <w:r w:rsidRPr="00CF121B">
        <w:rPr>
          <w:sz w:val="28"/>
          <w:szCs w:val="28"/>
        </w:rPr>
        <w:t>。本课程以</w:t>
      </w:r>
      <w:r w:rsidRPr="00CF121B">
        <w:rPr>
          <w:rFonts w:hint="eastAsia"/>
          <w:sz w:val="28"/>
          <w:szCs w:val="28"/>
        </w:rPr>
        <w:t>“</w:t>
      </w:r>
      <w:r w:rsidRPr="00CF121B">
        <w:rPr>
          <w:sz w:val="28"/>
          <w:szCs w:val="28"/>
        </w:rPr>
        <w:t>传感器与传感技术</w:t>
      </w:r>
      <w:r w:rsidRPr="00CF121B">
        <w:rPr>
          <w:sz w:val="28"/>
          <w:szCs w:val="28"/>
        </w:rPr>
        <w:t>-</w:t>
      </w:r>
      <w:r w:rsidRPr="00CF121B">
        <w:rPr>
          <w:sz w:val="28"/>
          <w:szCs w:val="28"/>
        </w:rPr>
        <w:t>信号与信息处理</w:t>
      </w:r>
      <w:r w:rsidRPr="00CF121B">
        <w:rPr>
          <w:sz w:val="28"/>
          <w:szCs w:val="28"/>
        </w:rPr>
        <w:t>-</w:t>
      </w:r>
      <w:r w:rsidRPr="00CF121B">
        <w:rPr>
          <w:sz w:val="28"/>
          <w:szCs w:val="28"/>
        </w:rPr>
        <w:t>检测系统</w:t>
      </w:r>
      <w:r w:rsidRPr="00CF121B">
        <w:rPr>
          <w:rFonts w:hint="eastAsia"/>
          <w:sz w:val="28"/>
          <w:szCs w:val="28"/>
        </w:rPr>
        <w:t>”</w:t>
      </w:r>
      <w:r w:rsidRPr="00CF121B">
        <w:rPr>
          <w:sz w:val="28"/>
          <w:szCs w:val="28"/>
        </w:rPr>
        <w:t>为主线索，讲述先进传感技术、信息论基础、现代信号处理方法、</w:t>
      </w:r>
      <w:r w:rsidRPr="00CF121B">
        <w:rPr>
          <w:rFonts w:hint="eastAsia"/>
          <w:sz w:val="28"/>
          <w:szCs w:val="28"/>
        </w:rPr>
        <w:t>状态估计理论</w:t>
      </w:r>
      <w:r w:rsidRPr="00CF121B">
        <w:rPr>
          <w:sz w:val="28"/>
          <w:szCs w:val="28"/>
        </w:rPr>
        <w:t>、软测量以及现代检测系统组建等与现代检测技术相关的理论与方法。通过学习帮助学生理解和掌握现代检测理论与方法，并能够熟练组建典型的现代检测系统，培养学生具有运用现代科学技术解决工程实际问题的能力。</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14" w:firstLine="599"/>
        <w:rPr>
          <w:color w:val="000000"/>
          <w:sz w:val="28"/>
          <w:szCs w:val="28"/>
        </w:rPr>
      </w:pPr>
      <w:r w:rsidRPr="00CF121B">
        <w:rPr>
          <w:rFonts w:hAnsi="宋体" w:hint="eastAsia"/>
          <w:color w:val="000000"/>
          <w:sz w:val="28"/>
          <w:szCs w:val="28"/>
        </w:rPr>
        <w:t>工业过</w:t>
      </w:r>
      <w:r w:rsidRPr="00CF121B">
        <w:rPr>
          <w:color w:val="000000"/>
          <w:sz w:val="28"/>
          <w:szCs w:val="28"/>
        </w:rPr>
        <w:t>程先进控制</w:t>
      </w:r>
      <w:r w:rsidRPr="00CF121B">
        <w:rPr>
          <w:sz w:val="28"/>
          <w:szCs w:val="28"/>
        </w:rPr>
        <w:t xml:space="preserve"> (</w:t>
      </w:r>
      <w:r w:rsidRPr="00CF121B">
        <w:rPr>
          <w:rFonts w:eastAsia="黑体"/>
          <w:sz w:val="30"/>
          <w:szCs w:val="30"/>
        </w:rPr>
        <w:t>Advanced control in industrial process</w:t>
      </w:r>
      <w:r w:rsidRPr="00CF121B">
        <w:rPr>
          <w:sz w:val="28"/>
          <w:szCs w:val="28"/>
        </w:rPr>
        <w:t>)</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color w:val="000000"/>
          <w:sz w:val="28"/>
          <w:szCs w:val="28"/>
        </w:rPr>
      </w:pPr>
      <w:r w:rsidRPr="00CF121B">
        <w:rPr>
          <w:rFonts w:hAnsi="宋体" w:hint="eastAsia"/>
          <w:color w:val="000000"/>
          <w:sz w:val="28"/>
          <w:szCs w:val="28"/>
        </w:rPr>
        <w:t>《工业过程先进控制》是本专业领域控制理论及工程应用方向核心课，该课程以复杂工业生产过程为研究对象，研究工业过程的先进控制算法及其实施。该课程是一门理论性和实践性均很强的课程，既涵盖了目前在工业界得到广泛应用的先进控制算法，又涵盖了目前在过程控制领域研究的前沿内容。本课程</w:t>
      </w:r>
      <w:r w:rsidRPr="00CF121B">
        <w:rPr>
          <w:rFonts w:hAnsi="宋体"/>
          <w:color w:val="000000"/>
          <w:sz w:val="28"/>
          <w:szCs w:val="28"/>
        </w:rPr>
        <w:t>比较全面</w:t>
      </w:r>
      <w:r w:rsidRPr="00CF121B">
        <w:rPr>
          <w:rFonts w:hAnsi="宋体" w:hint="eastAsia"/>
          <w:color w:val="000000"/>
          <w:sz w:val="28"/>
          <w:szCs w:val="28"/>
        </w:rPr>
        <w:t>介绍复杂工业过程中先进</w:t>
      </w:r>
      <w:r w:rsidRPr="00CF121B">
        <w:rPr>
          <w:rFonts w:hAnsi="宋体"/>
          <w:color w:val="000000"/>
          <w:sz w:val="28"/>
          <w:szCs w:val="28"/>
        </w:rPr>
        <w:t>控制的基本理论、应用及其研究进展</w:t>
      </w:r>
      <w:r w:rsidRPr="00CF121B">
        <w:rPr>
          <w:rFonts w:hAnsi="宋体" w:hint="eastAsia"/>
          <w:color w:val="000000"/>
          <w:sz w:val="28"/>
          <w:szCs w:val="28"/>
        </w:rPr>
        <w:t>，包括工业过程建模</w:t>
      </w:r>
      <w:r w:rsidRPr="00CF121B">
        <w:rPr>
          <w:rFonts w:hAnsi="宋体"/>
          <w:color w:val="000000"/>
          <w:sz w:val="28"/>
          <w:szCs w:val="28"/>
        </w:rPr>
        <w:t>、</w:t>
      </w:r>
      <w:r w:rsidRPr="00CF121B">
        <w:rPr>
          <w:rFonts w:hAnsi="宋体" w:hint="eastAsia"/>
          <w:color w:val="000000"/>
          <w:sz w:val="28"/>
          <w:szCs w:val="28"/>
        </w:rPr>
        <w:t>软仪表技术</w:t>
      </w:r>
      <w:r w:rsidRPr="00CF121B">
        <w:rPr>
          <w:rFonts w:hAnsi="宋体"/>
          <w:color w:val="000000"/>
          <w:sz w:val="28"/>
          <w:szCs w:val="28"/>
        </w:rPr>
        <w:t>、</w:t>
      </w:r>
      <w:r w:rsidRPr="00CF121B">
        <w:rPr>
          <w:rFonts w:hAnsi="宋体" w:hint="eastAsia"/>
          <w:color w:val="000000"/>
          <w:sz w:val="28"/>
          <w:szCs w:val="28"/>
        </w:rPr>
        <w:t>预测控制技术（</w:t>
      </w:r>
      <w:r w:rsidRPr="00CF121B">
        <w:rPr>
          <w:rFonts w:hAnsi="宋体" w:hint="eastAsia"/>
          <w:color w:val="000000"/>
          <w:sz w:val="28"/>
          <w:szCs w:val="28"/>
        </w:rPr>
        <w:t>M</w:t>
      </w:r>
      <w:r w:rsidRPr="00CF121B">
        <w:rPr>
          <w:rFonts w:hAnsi="宋体"/>
          <w:color w:val="000000"/>
          <w:sz w:val="28"/>
          <w:szCs w:val="28"/>
        </w:rPr>
        <w:t>AC,</w:t>
      </w:r>
      <w:r w:rsidRPr="00CF121B">
        <w:rPr>
          <w:rFonts w:hAnsi="宋体" w:hint="eastAsia"/>
          <w:color w:val="000000"/>
          <w:sz w:val="28"/>
          <w:szCs w:val="28"/>
        </w:rPr>
        <w:t xml:space="preserve"> </w:t>
      </w:r>
      <w:r w:rsidRPr="00CF121B">
        <w:rPr>
          <w:rFonts w:hAnsi="宋体"/>
          <w:color w:val="000000"/>
          <w:sz w:val="28"/>
          <w:szCs w:val="28"/>
        </w:rPr>
        <w:t>DMC,</w:t>
      </w:r>
      <w:r w:rsidRPr="00CF121B">
        <w:rPr>
          <w:rFonts w:hAnsi="宋体" w:hint="eastAsia"/>
          <w:color w:val="000000"/>
          <w:sz w:val="28"/>
          <w:szCs w:val="28"/>
        </w:rPr>
        <w:t xml:space="preserve"> </w:t>
      </w:r>
      <w:r w:rsidRPr="00CF121B">
        <w:rPr>
          <w:rFonts w:hAnsi="宋体"/>
          <w:color w:val="000000"/>
          <w:sz w:val="28"/>
          <w:szCs w:val="28"/>
        </w:rPr>
        <w:t>GPC,</w:t>
      </w:r>
      <w:r w:rsidRPr="00CF121B">
        <w:rPr>
          <w:rFonts w:hAnsi="宋体" w:hint="eastAsia"/>
          <w:color w:val="000000"/>
          <w:sz w:val="28"/>
          <w:szCs w:val="28"/>
        </w:rPr>
        <w:t xml:space="preserve"> </w:t>
      </w:r>
      <w:r w:rsidRPr="00CF121B">
        <w:rPr>
          <w:rFonts w:hAnsi="宋体"/>
          <w:color w:val="000000"/>
          <w:sz w:val="28"/>
          <w:szCs w:val="28"/>
        </w:rPr>
        <w:t>SFPC</w:t>
      </w:r>
      <w:r w:rsidRPr="00CF121B">
        <w:rPr>
          <w:rFonts w:hAnsi="宋体" w:hint="eastAsia"/>
          <w:color w:val="000000"/>
          <w:sz w:val="28"/>
          <w:szCs w:val="28"/>
        </w:rPr>
        <w:t>）、数据驱动控制、控制器性能评价、生产计划调度与优化、以</w:t>
      </w:r>
      <w:r w:rsidRPr="00CF121B">
        <w:rPr>
          <w:rFonts w:hAnsi="宋体" w:hint="eastAsia"/>
          <w:color w:val="000000"/>
          <w:sz w:val="28"/>
          <w:szCs w:val="28"/>
        </w:rPr>
        <w:lastRenderedPageBreak/>
        <w:t>及先进控制算法在现场实施需要考虑的因素。通过本课程，学生可以了解复杂工业过程先进控制研究的前沿和发展新动向，</w:t>
      </w:r>
      <w:r w:rsidRPr="00CF121B">
        <w:rPr>
          <w:rFonts w:hAnsi="宋体"/>
          <w:color w:val="000000"/>
          <w:sz w:val="28"/>
          <w:szCs w:val="28"/>
        </w:rPr>
        <w:t>掌握</w:t>
      </w:r>
      <w:r w:rsidRPr="00CF121B">
        <w:rPr>
          <w:rFonts w:hAnsi="宋体" w:hint="eastAsia"/>
          <w:color w:val="000000"/>
          <w:sz w:val="28"/>
          <w:szCs w:val="28"/>
        </w:rPr>
        <w:t>复杂工业过程的先进</w:t>
      </w:r>
      <w:r w:rsidRPr="00CF121B">
        <w:rPr>
          <w:rFonts w:hAnsi="宋体"/>
          <w:color w:val="000000"/>
          <w:sz w:val="28"/>
          <w:szCs w:val="28"/>
        </w:rPr>
        <w:t>控制理论和</w:t>
      </w:r>
      <w:r w:rsidRPr="00CF121B">
        <w:rPr>
          <w:rFonts w:hAnsi="宋体" w:hint="eastAsia"/>
          <w:color w:val="000000"/>
          <w:sz w:val="28"/>
          <w:szCs w:val="28"/>
        </w:rPr>
        <w:t>技术知识，具备进行复杂工业过程建模和</w:t>
      </w:r>
      <w:r w:rsidRPr="00CF121B">
        <w:rPr>
          <w:rFonts w:hAnsi="宋体"/>
          <w:color w:val="000000"/>
          <w:sz w:val="28"/>
          <w:szCs w:val="28"/>
        </w:rPr>
        <w:t>设计</w:t>
      </w:r>
      <w:r w:rsidRPr="00CF121B">
        <w:rPr>
          <w:rFonts w:hAnsi="宋体" w:hint="eastAsia"/>
          <w:color w:val="000000"/>
          <w:sz w:val="28"/>
          <w:szCs w:val="28"/>
        </w:rPr>
        <w:t>先进控制算法、优化工业过程</w:t>
      </w:r>
      <w:r w:rsidRPr="00CF121B">
        <w:rPr>
          <w:rFonts w:hAnsi="宋体"/>
          <w:color w:val="000000"/>
          <w:sz w:val="28"/>
          <w:szCs w:val="28"/>
        </w:rPr>
        <w:t>的能力</w:t>
      </w:r>
      <w:r w:rsidRPr="00CF121B">
        <w:rPr>
          <w:rFonts w:hAnsi="宋体" w:hint="eastAsia"/>
          <w:color w:val="000000"/>
          <w:sz w:val="28"/>
          <w:szCs w:val="28"/>
        </w:rPr>
        <w:t>，同时具有一定的先进控制实施能力</w:t>
      </w:r>
      <w:r w:rsidRPr="00CF121B">
        <w:rPr>
          <w:rFonts w:hAnsi="宋体"/>
          <w:color w:val="000000"/>
          <w:sz w:val="28"/>
          <w:szCs w:val="28"/>
        </w:rPr>
        <w:t>。</w:t>
      </w:r>
    </w:p>
    <w:p w:rsidR="00160452" w:rsidRPr="00CF121B" w:rsidRDefault="00160452" w:rsidP="00160452">
      <w:pPr>
        <w:pStyle w:val="a6"/>
        <w:snapToGrid w:val="0"/>
        <w:spacing w:line="300" w:lineRule="auto"/>
        <w:ind w:firstLineChars="200" w:firstLine="560"/>
        <w:rPr>
          <w:rFonts w:hAnsi="宋体"/>
          <w:color w:val="000000"/>
          <w:sz w:val="28"/>
          <w:szCs w:val="28"/>
        </w:rPr>
      </w:pPr>
      <w:r w:rsidRPr="00CF121B">
        <w:rPr>
          <w:rFonts w:hAnsi="宋体"/>
          <w:color w:val="000000"/>
          <w:sz w:val="28"/>
          <w:szCs w:val="28"/>
        </w:rPr>
        <w:t>智能</w:t>
      </w:r>
      <w:r w:rsidRPr="00CF121B">
        <w:rPr>
          <w:rFonts w:hAnsi="宋体" w:hint="eastAsia"/>
          <w:color w:val="000000"/>
          <w:sz w:val="28"/>
          <w:szCs w:val="28"/>
        </w:rPr>
        <w:t>控制与计算</w:t>
      </w:r>
      <w:r w:rsidRPr="00CF121B">
        <w:rPr>
          <w:rFonts w:ascii="Times New Roman" w:hAnsi="Times New Roman" w:cs="Times New Roman"/>
          <w:color w:val="000000"/>
          <w:sz w:val="28"/>
          <w:szCs w:val="28"/>
        </w:rPr>
        <w:t xml:space="preserve"> (Intelligent </w:t>
      </w:r>
      <w:r w:rsidRPr="00CF121B">
        <w:rPr>
          <w:rFonts w:ascii="Times New Roman" w:hAnsi="Times New Roman" w:cs="Times New Roman" w:hint="eastAsia"/>
          <w:color w:val="000000"/>
          <w:sz w:val="28"/>
          <w:szCs w:val="28"/>
        </w:rPr>
        <w:t>control</w:t>
      </w:r>
      <w:r w:rsidRPr="00CF121B">
        <w:rPr>
          <w:rFonts w:ascii="Times New Roman" w:hAnsi="Times New Roman" w:cs="Times New Roman"/>
          <w:color w:val="000000"/>
          <w:sz w:val="28"/>
          <w:szCs w:val="28"/>
        </w:rPr>
        <w:t xml:space="preserve"> </w:t>
      </w:r>
      <w:r w:rsidRPr="00CF121B">
        <w:rPr>
          <w:rFonts w:ascii="Times New Roman" w:hAnsi="Times New Roman" w:cs="Times New Roman" w:hint="eastAsia"/>
          <w:color w:val="000000"/>
          <w:sz w:val="28"/>
          <w:szCs w:val="28"/>
        </w:rPr>
        <w:t>and computation</w:t>
      </w:r>
      <w:r w:rsidRPr="00CF121B">
        <w:rPr>
          <w:rFonts w:ascii="Times New Roman" w:hAnsi="Times New Roman" w:cs="Times New Roman"/>
          <w:color w:val="000000"/>
          <w:sz w:val="28"/>
          <w:szCs w:val="28"/>
        </w:rPr>
        <w:t>)</w:t>
      </w:r>
    </w:p>
    <w:p w:rsidR="00160452" w:rsidRPr="00CF121B" w:rsidRDefault="00160452" w:rsidP="00160452">
      <w:pPr>
        <w:pStyle w:val="a6"/>
        <w:snapToGrid w:val="0"/>
        <w:spacing w:line="300" w:lineRule="auto"/>
        <w:ind w:firstLineChars="200" w:firstLine="560"/>
        <w:rPr>
          <w:rFonts w:ascii="Times New Roman" w:hAnsi="Times New Roman" w:cs="Times New Roman"/>
          <w:sz w:val="28"/>
          <w:szCs w:val="28"/>
        </w:rPr>
      </w:pPr>
      <w:r w:rsidRPr="00CF121B">
        <w:rPr>
          <w:rFonts w:hAnsi="宋体" w:hint="eastAsia"/>
          <w:color w:val="000000"/>
          <w:sz w:val="28"/>
          <w:szCs w:val="28"/>
        </w:rPr>
        <w:t>《</w:t>
      </w:r>
      <w:r w:rsidRPr="00CF121B">
        <w:rPr>
          <w:rFonts w:hAnsi="宋体"/>
          <w:color w:val="000000"/>
          <w:sz w:val="28"/>
          <w:szCs w:val="28"/>
        </w:rPr>
        <w:t>智能</w:t>
      </w:r>
      <w:r w:rsidRPr="00CF121B">
        <w:rPr>
          <w:rFonts w:hAnsi="宋体" w:hint="eastAsia"/>
          <w:color w:val="000000"/>
          <w:sz w:val="28"/>
          <w:szCs w:val="28"/>
        </w:rPr>
        <w:t>控制与计算》是本专业领域智能控制与计算工程方向核心课程。智能控制是</w:t>
      </w:r>
      <w:r w:rsidRPr="00CF121B">
        <w:rPr>
          <w:rFonts w:ascii="Times New Roman" w:hAnsi="Times New Roman" w:cs="Times New Roman" w:hint="eastAsia"/>
          <w:sz w:val="28"/>
          <w:szCs w:val="28"/>
        </w:rPr>
        <w:t>新兴的控制技术，在工业控制和家用电器控制以及自然语言理解等应用领域取得了令人注目的成绩，成为现代控制技术中不可缺少的一个部分。通过本课程的学习，培养学生掌握模糊控制、神经网络控制等基本概念和其组成结构、基本理论，了解最新智能控制技术的发展现状，为学生研究生课题开展和后续研究打下较好的基础。</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color w:val="000000"/>
          <w:sz w:val="28"/>
          <w:szCs w:val="28"/>
        </w:rPr>
      </w:pPr>
      <w:r w:rsidRPr="00CF121B">
        <w:rPr>
          <w:rFonts w:hAnsi="宋体" w:hint="eastAsia"/>
          <w:color w:val="000000"/>
          <w:sz w:val="28"/>
          <w:szCs w:val="28"/>
        </w:rPr>
        <w:t>模式识别原理</w:t>
      </w:r>
      <w:r w:rsidRPr="00CF121B">
        <w:rPr>
          <w:sz w:val="28"/>
          <w:szCs w:val="28"/>
        </w:rPr>
        <w:t xml:space="preserve">(Pattern recognition </w:t>
      </w:r>
      <w:r w:rsidRPr="00CF121B">
        <w:rPr>
          <w:rFonts w:hint="eastAsia"/>
          <w:sz w:val="28"/>
          <w:szCs w:val="28"/>
        </w:rPr>
        <w:t>principle</w:t>
      </w:r>
      <w:r w:rsidRPr="00CF121B">
        <w:rPr>
          <w:sz w:val="28"/>
          <w:szCs w:val="28"/>
        </w:rPr>
        <w:t>)</w:t>
      </w:r>
    </w:p>
    <w:p w:rsidR="00160452" w:rsidRPr="00CF121B" w:rsidRDefault="00160452" w:rsidP="0016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CF121B">
        <w:rPr>
          <w:rFonts w:hint="eastAsia"/>
          <w:sz w:val="28"/>
          <w:szCs w:val="28"/>
        </w:rPr>
        <w:t>《模式识别原理》是本专业领域</w:t>
      </w:r>
      <w:r w:rsidRPr="00CF121B">
        <w:rPr>
          <w:rFonts w:hAnsi="宋体"/>
          <w:color w:val="000000"/>
          <w:sz w:val="28"/>
          <w:szCs w:val="28"/>
        </w:rPr>
        <w:t>模式识别</w:t>
      </w:r>
      <w:r w:rsidRPr="00CF121B">
        <w:rPr>
          <w:rFonts w:hAnsi="宋体" w:hint="eastAsia"/>
          <w:color w:val="000000"/>
          <w:sz w:val="28"/>
          <w:szCs w:val="28"/>
        </w:rPr>
        <w:t>与信息处理</w:t>
      </w:r>
      <w:r w:rsidRPr="00CF121B">
        <w:rPr>
          <w:rFonts w:hint="eastAsia"/>
          <w:sz w:val="28"/>
          <w:szCs w:val="28"/>
        </w:rPr>
        <w:t>方向核心课程，重点介绍模式识别与人工智能概述、模式识别系统的基本框架、贝叶斯决策理论、线性判别函数、特征提取、模板匹配、聚类等基础知识及模式识别系统评价方法。通过学习使学生了解模式识别与智能系统在控制科学与工程中的地位和作用及解决模式识别问题的正确方法。通过本课程的学习，进一步拓宽学生电子信息知识，掌握模式识别的基本知识、基本理论，并能够进行拓展和创新。</w:t>
      </w:r>
    </w:p>
    <w:p w:rsidR="00160452" w:rsidRPr="00CF121B" w:rsidRDefault="00160452" w:rsidP="00160452">
      <w:pPr>
        <w:widowControl/>
        <w:adjustRightInd w:val="0"/>
        <w:snapToGrid w:val="0"/>
        <w:spacing w:line="300" w:lineRule="auto"/>
        <w:ind w:firstLineChars="200" w:firstLine="562"/>
        <w:jc w:val="left"/>
        <w:rPr>
          <w:b/>
          <w:sz w:val="28"/>
          <w:szCs w:val="28"/>
        </w:rPr>
      </w:pPr>
      <w:r w:rsidRPr="00CF121B">
        <w:rPr>
          <w:rFonts w:hAnsi="宋体" w:hint="eastAsia"/>
          <w:b/>
          <w:sz w:val="28"/>
          <w:szCs w:val="28"/>
        </w:rPr>
        <w:t>（</w:t>
      </w:r>
      <w:r w:rsidRPr="00CF121B">
        <w:rPr>
          <w:b/>
          <w:sz w:val="28"/>
          <w:szCs w:val="28"/>
        </w:rPr>
        <w:t>2</w:t>
      </w:r>
      <w:r w:rsidRPr="00CF121B">
        <w:rPr>
          <w:rFonts w:hAnsi="宋体" w:hint="eastAsia"/>
          <w:b/>
          <w:sz w:val="28"/>
          <w:szCs w:val="28"/>
        </w:rPr>
        <w:t>）课程设置</w:t>
      </w:r>
    </w:p>
    <w:p w:rsidR="00160452" w:rsidRPr="00CF121B" w:rsidRDefault="00160452" w:rsidP="00160452">
      <w:pPr>
        <w:widowControl/>
        <w:adjustRightInd w:val="0"/>
        <w:snapToGrid w:val="0"/>
        <w:spacing w:line="300" w:lineRule="auto"/>
        <w:ind w:firstLineChars="200" w:firstLine="560"/>
        <w:jc w:val="left"/>
        <w:rPr>
          <w:rFonts w:hAnsi="宋体"/>
          <w:sz w:val="28"/>
          <w:szCs w:val="28"/>
        </w:rPr>
      </w:pPr>
      <w:r w:rsidRPr="00CF121B">
        <w:rPr>
          <w:rFonts w:hAnsi="宋体" w:hint="eastAsia"/>
          <w:sz w:val="28"/>
          <w:szCs w:val="28"/>
        </w:rPr>
        <w:t>见附表</w:t>
      </w:r>
      <w:r w:rsidRPr="00CF121B">
        <w:rPr>
          <w:rFonts w:hAnsi="宋体" w:hint="eastAsia"/>
          <w:sz w:val="28"/>
          <w:szCs w:val="28"/>
        </w:rPr>
        <w:t>1</w:t>
      </w:r>
      <w:r w:rsidRPr="00CF121B">
        <w:rPr>
          <w:rFonts w:hAnsi="宋体" w:hint="eastAsia"/>
          <w:sz w:val="28"/>
          <w:szCs w:val="28"/>
        </w:rPr>
        <w:t>。</w:t>
      </w:r>
    </w:p>
    <w:p w:rsidR="00160452" w:rsidRPr="00CF121B" w:rsidRDefault="00160452" w:rsidP="00160452">
      <w:pPr>
        <w:widowControl/>
        <w:adjustRightInd w:val="0"/>
        <w:snapToGrid w:val="0"/>
        <w:spacing w:beforeLines="50" w:before="156" w:line="300" w:lineRule="auto"/>
        <w:ind w:firstLineChars="200" w:firstLine="562"/>
        <w:rPr>
          <w:b/>
          <w:sz w:val="28"/>
        </w:rPr>
      </w:pPr>
      <w:r w:rsidRPr="00CF121B">
        <w:rPr>
          <w:rFonts w:hint="eastAsia"/>
          <w:b/>
          <w:sz w:val="28"/>
        </w:rPr>
        <w:t>课程设置及培养环节说明：</w:t>
      </w:r>
    </w:p>
    <w:p w:rsidR="00160452" w:rsidRPr="00CF121B" w:rsidRDefault="00160452" w:rsidP="00160452">
      <w:pPr>
        <w:widowControl/>
        <w:adjustRightInd w:val="0"/>
        <w:snapToGrid w:val="0"/>
        <w:spacing w:line="300" w:lineRule="auto"/>
        <w:ind w:firstLineChars="200" w:firstLine="560"/>
        <w:rPr>
          <w:rFonts w:hAnsi="宋体"/>
          <w:sz w:val="28"/>
          <w:szCs w:val="28"/>
        </w:rPr>
      </w:pPr>
      <w:r w:rsidRPr="00CF121B">
        <w:rPr>
          <w:sz w:val="28"/>
          <w:szCs w:val="28"/>
        </w:rPr>
        <w:fldChar w:fldCharType="begin"/>
      </w:r>
      <w:r w:rsidRPr="00CF121B">
        <w:rPr>
          <w:sz w:val="28"/>
          <w:szCs w:val="28"/>
        </w:rPr>
        <w:instrText xml:space="preserve"> = 1 \* GB3 </w:instrText>
      </w:r>
      <w:r w:rsidRPr="00CF121B">
        <w:rPr>
          <w:sz w:val="28"/>
          <w:szCs w:val="28"/>
        </w:rPr>
        <w:fldChar w:fldCharType="separate"/>
      </w:r>
      <w:r w:rsidRPr="00CF121B">
        <w:rPr>
          <w:rFonts w:hAnsi="宋体" w:hint="eastAsia"/>
          <w:noProof/>
          <w:sz w:val="28"/>
          <w:szCs w:val="28"/>
        </w:rPr>
        <w:t>①</w:t>
      </w:r>
      <w:r w:rsidRPr="00CF121B">
        <w:rPr>
          <w:sz w:val="28"/>
          <w:szCs w:val="28"/>
        </w:rPr>
        <w:fldChar w:fldCharType="end"/>
      </w:r>
      <w:r w:rsidRPr="00CF121B">
        <w:rPr>
          <w:rFonts w:hAnsi="宋体" w:hint="eastAsia"/>
          <w:sz w:val="28"/>
          <w:szCs w:val="28"/>
        </w:rPr>
        <w:t>专业学位研究生培养方案培养目标要求指标点分解与实现矩阵见附表</w:t>
      </w:r>
      <w:r w:rsidRPr="00CF121B">
        <w:rPr>
          <w:rFonts w:hAnsi="宋体" w:hint="eastAsia"/>
          <w:sz w:val="28"/>
          <w:szCs w:val="28"/>
        </w:rPr>
        <w:t>2</w:t>
      </w:r>
      <w:r w:rsidRPr="00CF121B">
        <w:rPr>
          <w:rFonts w:hAnsi="宋体" w:hint="eastAsia"/>
          <w:sz w:val="28"/>
          <w:szCs w:val="28"/>
        </w:rPr>
        <w:t>。</w:t>
      </w:r>
    </w:p>
    <w:p w:rsidR="00160452" w:rsidRPr="00CF121B" w:rsidRDefault="00160452" w:rsidP="00160452">
      <w:pPr>
        <w:widowControl/>
        <w:adjustRightInd w:val="0"/>
        <w:snapToGrid w:val="0"/>
        <w:spacing w:line="300" w:lineRule="auto"/>
        <w:ind w:firstLineChars="200" w:firstLine="560"/>
        <w:rPr>
          <w:sz w:val="28"/>
          <w:szCs w:val="28"/>
        </w:rPr>
      </w:pPr>
      <w:r w:rsidRPr="00CF121B">
        <w:rPr>
          <w:sz w:val="28"/>
          <w:szCs w:val="28"/>
        </w:rPr>
        <w:fldChar w:fldCharType="begin"/>
      </w:r>
      <w:r w:rsidRPr="00CF121B">
        <w:rPr>
          <w:sz w:val="28"/>
          <w:szCs w:val="28"/>
        </w:rPr>
        <w:instrText xml:space="preserve"> = 2 \* GB3 </w:instrText>
      </w:r>
      <w:r w:rsidRPr="00CF121B">
        <w:rPr>
          <w:sz w:val="28"/>
          <w:szCs w:val="28"/>
        </w:rPr>
        <w:fldChar w:fldCharType="separate"/>
      </w:r>
      <w:r w:rsidRPr="00CF121B">
        <w:rPr>
          <w:rFonts w:hAnsi="宋体" w:hint="eastAsia"/>
          <w:noProof/>
          <w:sz w:val="28"/>
          <w:szCs w:val="28"/>
        </w:rPr>
        <w:t>②</w:t>
      </w:r>
      <w:r w:rsidRPr="00CF121B">
        <w:rPr>
          <w:sz w:val="28"/>
          <w:szCs w:val="28"/>
        </w:rPr>
        <w:fldChar w:fldCharType="end"/>
      </w:r>
      <w:r w:rsidRPr="00CF121B">
        <w:rPr>
          <w:rFonts w:hAnsi="宋体" w:hint="eastAsia"/>
          <w:sz w:val="28"/>
          <w:szCs w:val="28"/>
        </w:rPr>
        <w:t>第一外国语（硕士），为硕士生公共必修课，原名为《基础英语》，英语水平达到一定要求的研究生可以申请免修。其他语种的学生需修读相应语种课程。</w:t>
      </w:r>
    </w:p>
    <w:p w:rsidR="00160452" w:rsidRPr="00CF121B" w:rsidRDefault="00160452" w:rsidP="00160452">
      <w:pPr>
        <w:widowControl/>
        <w:adjustRightInd w:val="0"/>
        <w:snapToGrid w:val="0"/>
        <w:spacing w:line="300" w:lineRule="auto"/>
        <w:ind w:firstLineChars="200" w:firstLine="560"/>
        <w:rPr>
          <w:noProof/>
          <w:sz w:val="28"/>
          <w:szCs w:val="28"/>
        </w:rPr>
      </w:pPr>
      <w:r w:rsidRPr="00CF121B">
        <w:rPr>
          <w:noProof/>
          <w:sz w:val="28"/>
          <w:szCs w:val="28"/>
        </w:rPr>
        <w:fldChar w:fldCharType="begin"/>
      </w:r>
      <w:r w:rsidRPr="00CF121B">
        <w:rPr>
          <w:noProof/>
          <w:sz w:val="28"/>
          <w:szCs w:val="28"/>
        </w:rPr>
        <w:instrText xml:space="preserve"> = 3 \* GB3 </w:instrText>
      </w:r>
      <w:r w:rsidRPr="00CF121B">
        <w:rPr>
          <w:noProof/>
          <w:sz w:val="28"/>
          <w:szCs w:val="28"/>
        </w:rPr>
        <w:fldChar w:fldCharType="separate"/>
      </w:r>
      <w:r w:rsidRPr="00CF121B">
        <w:rPr>
          <w:rFonts w:hAnsi="宋体" w:hint="eastAsia"/>
          <w:noProof/>
          <w:sz w:val="28"/>
          <w:szCs w:val="28"/>
        </w:rPr>
        <w:t>③</w:t>
      </w:r>
      <w:r w:rsidRPr="00CF121B">
        <w:rPr>
          <w:noProof/>
          <w:sz w:val="28"/>
          <w:szCs w:val="28"/>
        </w:rPr>
        <w:fldChar w:fldCharType="end"/>
      </w:r>
      <w:proofErr w:type="spellStart"/>
      <w:r w:rsidRPr="00CF121B">
        <w:rPr>
          <w:sz w:val="28"/>
          <w:szCs w:val="28"/>
        </w:rPr>
        <w:t>Upcic</w:t>
      </w:r>
      <w:proofErr w:type="spellEnd"/>
      <w:r w:rsidRPr="00CF121B">
        <w:rPr>
          <w:sz w:val="28"/>
          <w:szCs w:val="28"/>
        </w:rPr>
        <w:t>[</w:t>
      </w:r>
      <w:r w:rsidRPr="00CF121B">
        <w:rPr>
          <w:rFonts w:hAnsi="宋体" w:hint="eastAsia"/>
          <w:sz w:val="28"/>
          <w:szCs w:val="28"/>
        </w:rPr>
        <w:t>‵</w:t>
      </w:r>
      <w:proofErr w:type="spellStart"/>
      <w:r w:rsidRPr="00CF121B">
        <w:rPr>
          <w:rFonts w:eastAsia="MS Mincho"/>
          <w:sz w:val="28"/>
          <w:szCs w:val="28"/>
        </w:rPr>
        <w:t>ʌ</w:t>
      </w:r>
      <w:r w:rsidRPr="00CF121B">
        <w:rPr>
          <w:sz w:val="28"/>
          <w:szCs w:val="28"/>
        </w:rPr>
        <w:t>psik</w:t>
      </w:r>
      <w:proofErr w:type="spellEnd"/>
      <w:r w:rsidRPr="00CF121B">
        <w:rPr>
          <w:sz w:val="28"/>
          <w:szCs w:val="28"/>
        </w:rPr>
        <w:t>]</w:t>
      </w:r>
      <w:r w:rsidRPr="00CF121B">
        <w:rPr>
          <w:rFonts w:hAnsi="宋体" w:hint="eastAsia"/>
          <w:sz w:val="28"/>
          <w:szCs w:val="28"/>
        </w:rPr>
        <w:t>是</w:t>
      </w:r>
      <w:r w:rsidRPr="00CF121B">
        <w:rPr>
          <w:sz w:val="28"/>
          <w:szCs w:val="28"/>
        </w:rPr>
        <w:t xml:space="preserve"> UPC Intensive Curricula</w:t>
      </w:r>
      <w:r w:rsidRPr="00CF121B">
        <w:rPr>
          <w:rFonts w:hAnsi="宋体" w:hint="eastAsia"/>
          <w:sz w:val="28"/>
          <w:szCs w:val="28"/>
        </w:rPr>
        <w:t>的缩写，意为中国石油大学集中式课程，为拓展研究生学术视野而设置。研究生参加的各类学术交流与创新实践活动，如暑期学校、外聘专家短期集中课程、专题学术研讨会、学</w:t>
      </w:r>
      <w:r w:rsidRPr="00CF121B">
        <w:rPr>
          <w:rFonts w:hAnsi="宋体" w:hint="eastAsia"/>
          <w:sz w:val="28"/>
          <w:szCs w:val="28"/>
        </w:rPr>
        <w:lastRenderedPageBreak/>
        <w:t>术论坛、重要学科竞赛、创新创业活动等，均可以换算成</w:t>
      </w:r>
      <w:r w:rsidRPr="00CF121B">
        <w:rPr>
          <w:sz w:val="28"/>
          <w:szCs w:val="28"/>
        </w:rPr>
        <w:t xml:space="preserve"> </w:t>
      </w:r>
      <w:proofErr w:type="spellStart"/>
      <w:r w:rsidRPr="00CF121B">
        <w:rPr>
          <w:sz w:val="28"/>
          <w:szCs w:val="28"/>
        </w:rPr>
        <w:t>Upcic</w:t>
      </w:r>
      <w:proofErr w:type="spellEnd"/>
      <w:r w:rsidRPr="00CF121B">
        <w:rPr>
          <w:sz w:val="28"/>
          <w:szCs w:val="28"/>
        </w:rPr>
        <w:t xml:space="preserve"> </w:t>
      </w:r>
      <w:r w:rsidRPr="00CF121B">
        <w:rPr>
          <w:rFonts w:hAnsi="宋体" w:hint="eastAsia"/>
          <w:sz w:val="28"/>
          <w:szCs w:val="28"/>
        </w:rPr>
        <w:t>学分。</w:t>
      </w:r>
      <w:proofErr w:type="spellStart"/>
      <w:r w:rsidRPr="00CF121B">
        <w:rPr>
          <w:sz w:val="28"/>
          <w:szCs w:val="28"/>
        </w:rPr>
        <w:t>Upcic</w:t>
      </w:r>
      <w:proofErr w:type="spellEnd"/>
      <w:r w:rsidRPr="00CF121B">
        <w:rPr>
          <w:rFonts w:hAnsi="宋体" w:hint="eastAsia"/>
          <w:sz w:val="28"/>
          <w:szCs w:val="28"/>
        </w:rPr>
        <w:t>学分依据《中国石油大学（华东）课程学分认定与成绩转换办法》进行认定。</w:t>
      </w:r>
      <w:r w:rsidRPr="00CF121B">
        <w:rPr>
          <w:noProof/>
          <w:sz w:val="28"/>
          <w:szCs w:val="28"/>
        </w:rPr>
        <w:t xml:space="preserve"> </w:t>
      </w:r>
    </w:p>
    <w:p w:rsidR="00160452" w:rsidRPr="00CF121B" w:rsidRDefault="00160452" w:rsidP="00160452">
      <w:pPr>
        <w:widowControl/>
        <w:adjustRightInd w:val="0"/>
        <w:snapToGrid w:val="0"/>
        <w:spacing w:line="300" w:lineRule="auto"/>
        <w:ind w:firstLineChars="200" w:firstLine="560"/>
        <w:rPr>
          <w:sz w:val="28"/>
          <w:szCs w:val="28"/>
        </w:rPr>
      </w:pPr>
      <w:r w:rsidRPr="00CF121B">
        <w:rPr>
          <w:color w:val="000000"/>
          <w:sz w:val="28"/>
          <w:szCs w:val="28"/>
        </w:rPr>
        <w:fldChar w:fldCharType="begin"/>
      </w:r>
      <w:r w:rsidRPr="00CF121B">
        <w:rPr>
          <w:color w:val="000000"/>
          <w:sz w:val="28"/>
          <w:szCs w:val="28"/>
        </w:rPr>
        <w:instrText xml:space="preserve"> = 4 \* GB3 </w:instrText>
      </w:r>
      <w:r w:rsidRPr="00CF121B">
        <w:rPr>
          <w:color w:val="000000"/>
          <w:sz w:val="28"/>
          <w:szCs w:val="28"/>
        </w:rPr>
        <w:fldChar w:fldCharType="separate"/>
      </w:r>
      <w:r w:rsidRPr="00CF121B">
        <w:rPr>
          <w:rFonts w:hAnsi="宋体" w:hint="eastAsia"/>
          <w:noProof/>
          <w:color w:val="000000"/>
          <w:sz w:val="28"/>
          <w:szCs w:val="28"/>
        </w:rPr>
        <w:t>④</w:t>
      </w:r>
      <w:r w:rsidRPr="00CF121B">
        <w:rPr>
          <w:color w:val="000000"/>
          <w:sz w:val="28"/>
          <w:szCs w:val="28"/>
        </w:rPr>
        <w:fldChar w:fldCharType="end"/>
      </w:r>
      <w:r w:rsidRPr="00CF121B">
        <w:rPr>
          <w:rFonts w:hAnsi="宋体" w:hint="eastAsia"/>
          <w:color w:val="000000"/>
          <w:sz w:val="28"/>
          <w:szCs w:val="28"/>
        </w:rPr>
        <w:t>研究生必选平台核心课以及本人培养方向核心课程的专业选修课。</w:t>
      </w:r>
    </w:p>
    <w:p w:rsidR="00160452" w:rsidRPr="00CF121B" w:rsidRDefault="00160452" w:rsidP="00160452">
      <w:pPr>
        <w:widowControl/>
        <w:adjustRightInd w:val="0"/>
        <w:snapToGrid w:val="0"/>
        <w:spacing w:line="300" w:lineRule="auto"/>
        <w:ind w:firstLineChars="200" w:firstLine="560"/>
        <w:rPr>
          <w:color w:val="000000"/>
          <w:sz w:val="28"/>
          <w:szCs w:val="28"/>
        </w:rPr>
      </w:pPr>
      <w:r w:rsidRPr="00CF121B">
        <w:rPr>
          <w:rFonts w:ascii="宋体" w:hAnsi="宋体" w:hint="eastAsia"/>
          <w:color w:val="000000"/>
          <w:sz w:val="28"/>
          <w:szCs w:val="28"/>
        </w:rPr>
        <w:t>⑤</w:t>
      </w:r>
      <w:r w:rsidRPr="00CF121B">
        <w:rPr>
          <w:rFonts w:hAnsi="宋体"/>
          <w:sz w:val="28"/>
          <w:szCs w:val="28"/>
        </w:rPr>
        <w:t>补修课：跨学科或同等学力报考录取的研究生，由导师指定补修学校对应本专业的</w:t>
      </w:r>
      <w:r w:rsidRPr="00CF121B">
        <w:rPr>
          <w:sz w:val="28"/>
          <w:szCs w:val="28"/>
        </w:rPr>
        <w:t>2</w:t>
      </w:r>
      <w:r w:rsidRPr="00CF121B">
        <w:rPr>
          <w:rFonts w:hAnsi="宋体" w:hint="eastAsia"/>
          <w:sz w:val="28"/>
          <w:szCs w:val="28"/>
        </w:rPr>
        <w:t>门本科主干课程，最多不超过</w:t>
      </w:r>
      <w:r w:rsidRPr="00CF121B">
        <w:rPr>
          <w:sz w:val="28"/>
          <w:szCs w:val="28"/>
        </w:rPr>
        <w:t>4</w:t>
      </w:r>
      <w:r w:rsidRPr="00CF121B">
        <w:rPr>
          <w:rFonts w:hAnsi="宋体" w:hint="eastAsia"/>
          <w:sz w:val="28"/>
          <w:szCs w:val="28"/>
        </w:rPr>
        <w:t>学分。补修课所取得学分不计入总学分。</w:t>
      </w:r>
      <w:r w:rsidRPr="00CF121B">
        <w:rPr>
          <w:color w:val="000000"/>
          <w:sz w:val="28"/>
          <w:szCs w:val="28"/>
        </w:rPr>
        <w:t xml:space="preserve"> </w:t>
      </w:r>
    </w:p>
    <w:p w:rsidR="00160452" w:rsidRPr="00CF121B" w:rsidRDefault="00160452" w:rsidP="00160452">
      <w:pPr>
        <w:widowControl/>
        <w:adjustRightInd w:val="0"/>
        <w:snapToGrid w:val="0"/>
        <w:spacing w:line="300" w:lineRule="auto"/>
        <w:ind w:firstLineChars="200" w:firstLine="562"/>
        <w:rPr>
          <w:b/>
          <w:sz w:val="28"/>
          <w:szCs w:val="28"/>
        </w:rPr>
      </w:pPr>
      <w:r w:rsidRPr="00CF121B">
        <w:rPr>
          <w:rFonts w:hAnsi="宋体" w:hint="eastAsia"/>
          <w:b/>
          <w:sz w:val="28"/>
          <w:szCs w:val="28"/>
        </w:rPr>
        <w:t>3</w:t>
      </w:r>
      <w:r w:rsidRPr="00CF121B">
        <w:rPr>
          <w:rFonts w:hAnsi="宋体" w:hint="eastAsia"/>
          <w:b/>
          <w:sz w:val="28"/>
          <w:szCs w:val="28"/>
        </w:rPr>
        <w:t>．必修环节</w:t>
      </w:r>
    </w:p>
    <w:p w:rsidR="00160452" w:rsidRPr="00CF121B" w:rsidRDefault="00160452" w:rsidP="00160452">
      <w:pPr>
        <w:widowControl/>
        <w:adjustRightInd w:val="0"/>
        <w:snapToGrid w:val="0"/>
        <w:spacing w:line="300" w:lineRule="auto"/>
        <w:ind w:firstLineChars="200" w:firstLine="560"/>
        <w:rPr>
          <w:sz w:val="28"/>
          <w:szCs w:val="28"/>
        </w:rPr>
      </w:pPr>
      <w:r w:rsidRPr="00CF121B">
        <w:rPr>
          <w:rFonts w:hAnsi="宋体" w:hint="eastAsia"/>
          <w:sz w:val="28"/>
          <w:szCs w:val="28"/>
        </w:rPr>
        <w:t>（</w:t>
      </w:r>
      <w:r w:rsidRPr="00CF121B">
        <w:rPr>
          <w:rFonts w:hAnsi="宋体" w:hint="eastAsia"/>
          <w:sz w:val="28"/>
          <w:szCs w:val="28"/>
        </w:rPr>
        <w:t>1</w:t>
      </w:r>
      <w:r w:rsidRPr="00CF121B">
        <w:rPr>
          <w:rFonts w:hAnsi="宋体" w:hint="eastAsia"/>
          <w:sz w:val="28"/>
          <w:szCs w:val="28"/>
        </w:rPr>
        <w:t>）专业实践（</w:t>
      </w:r>
      <w:r w:rsidRPr="00CF121B">
        <w:rPr>
          <w:sz w:val="28"/>
          <w:szCs w:val="28"/>
        </w:rPr>
        <w:t>6</w:t>
      </w:r>
      <w:r w:rsidRPr="00CF121B">
        <w:rPr>
          <w:rFonts w:hAnsi="宋体" w:hint="eastAsia"/>
          <w:sz w:val="28"/>
          <w:szCs w:val="28"/>
        </w:rPr>
        <w:t>学分）：本领域硕士生完成课程学习后，要结合本人培养方向和学位论文选题，依托校企联合培养基地或导师所承担企业工程科研项目，选择适当课题，开展为期</w:t>
      </w:r>
      <w:r w:rsidRPr="00CF121B">
        <w:rPr>
          <w:rFonts w:hAnsi="宋体" w:hint="eastAsia"/>
          <w:sz w:val="28"/>
          <w:szCs w:val="28"/>
        </w:rPr>
        <w:t>1</w:t>
      </w:r>
      <w:r w:rsidRPr="00CF121B">
        <w:rPr>
          <w:rFonts w:hAnsi="宋体" w:hint="eastAsia"/>
          <w:sz w:val="28"/>
          <w:szCs w:val="28"/>
        </w:rPr>
        <w:t>年的专业实践。主要包括在岗参加企业技术攻关、技术改造、故障诊断分析、产品研发、工程综合项目管理等。专业实践结束后，提交一份专业实践报告，并参加实践报告答辩，通过者获得</w:t>
      </w:r>
      <w:r w:rsidRPr="00CF121B">
        <w:rPr>
          <w:sz w:val="28"/>
          <w:szCs w:val="28"/>
        </w:rPr>
        <w:t>6</w:t>
      </w:r>
      <w:r w:rsidRPr="00CF121B">
        <w:rPr>
          <w:rFonts w:hAnsi="宋体" w:hint="eastAsia"/>
          <w:sz w:val="28"/>
          <w:szCs w:val="28"/>
        </w:rPr>
        <w:t>学分。专业实践报告要由校企联合指导教师审定、实践单位签章。</w:t>
      </w:r>
    </w:p>
    <w:p w:rsidR="00160452" w:rsidRPr="00CF121B" w:rsidRDefault="00160452" w:rsidP="00160452">
      <w:pPr>
        <w:widowControl/>
        <w:adjustRightInd w:val="0"/>
        <w:snapToGrid w:val="0"/>
        <w:spacing w:line="300" w:lineRule="auto"/>
        <w:ind w:firstLineChars="200" w:firstLine="560"/>
        <w:rPr>
          <w:sz w:val="28"/>
          <w:szCs w:val="28"/>
        </w:rPr>
      </w:pPr>
      <w:r w:rsidRPr="00CF121B">
        <w:rPr>
          <w:rFonts w:hAnsi="宋体" w:hint="eastAsia"/>
          <w:sz w:val="28"/>
          <w:szCs w:val="28"/>
        </w:rPr>
        <w:t>专业实践是硕士专业学位研究生职业胜任力培养必要环节。通过专业实践应达到：基本熟悉本行业工作流程和相关职业及技术规范，提高实践创新能力，提升职业素养。全日制硕士生专业实践可采取集中实践和分段实践相结合的方式进行，非全日制硕士生专业实践可结合自身工作岗位任务开展。实践成果要能够反映工程类硕士专业学位研究生在工程能力和工程素养方面取得的成效。</w:t>
      </w:r>
    </w:p>
    <w:p w:rsidR="00160452" w:rsidRPr="00CF121B" w:rsidRDefault="00160452" w:rsidP="00160452">
      <w:pPr>
        <w:widowControl/>
        <w:adjustRightInd w:val="0"/>
        <w:snapToGrid w:val="0"/>
        <w:spacing w:line="300" w:lineRule="auto"/>
        <w:ind w:firstLineChars="200" w:firstLine="560"/>
        <w:rPr>
          <w:sz w:val="28"/>
          <w:szCs w:val="28"/>
        </w:rPr>
      </w:pPr>
      <w:r w:rsidRPr="00CF121B">
        <w:rPr>
          <w:rFonts w:hint="eastAsia"/>
          <w:sz w:val="28"/>
          <w:szCs w:val="28"/>
        </w:rPr>
        <w:t>（</w:t>
      </w:r>
      <w:r w:rsidRPr="00CF121B">
        <w:rPr>
          <w:rFonts w:hint="eastAsia"/>
          <w:sz w:val="28"/>
          <w:szCs w:val="28"/>
        </w:rPr>
        <w:t>2</w:t>
      </w:r>
      <w:r w:rsidRPr="00CF121B">
        <w:rPr>
          <w:rFonts w:hint="eastAsia"/>
          <w:sz w:val="28"/>
          <w:szCs w:val="28"/>
        </w:rPr>
        <w:t>）</w:t>
      </w:r>
      <w:r w:rsidRPr="00CF121B">
        <w:rPr>
          <w:rFonts w:hAnsi="宋体" w:hint="eastAsia"/>
          <w:sz w:val="28"/>
          <w:szCs w:val="28"/>
        </w:rPr>
        <w:t>文献阅读与开题报告（</w:t>
      </w:r>
      <w:r w:rsidRPr="00CF121B">
        <w:rPr>
          <w:sz w:val="28"/>
          <w:szCs w:val="28"/>
        </w:rPr>
        <w:t>1</w:t>
      </w:r>
      <w:r w:rsidRPr="00CF121B">
        <w:rPr>
          <w:rFonts w:hAnsi="宋体" w:hint="eastAsia"/>
          <w:sz w:val="28"/>
          <w:szCs w:val="28"/>
        </w:rPr>
        <w:t>学分）：入学后，硕士生结合本人研究方向，积极开展文献调研，由导师指导研读一定数量以上专业文献（其中应有一定数量的外文文献），撰写文献综述或总结报告。结合文献调研和工程研究，硕士生要在导师的指导下，进行学位论文选题，完成学位论文开题报告工作。学位论文开题采取答辩方式进行，并要求提交书面开题报告。完成文献综述或总结报告，通过学位论文开题报告，获得</w:t>
      </w:r>
      <w:r w:rsidRPr="00CF121B">
        <w:rPr>
          <w:sz w:val="28"/>
          <w:szCs w:val="28"/>
        </w:rPr>
        <w:t>1</w:t>
      </w:r>
      <w:r w:rsidRPr="00CF121B">
        <w:rPr>
          <w:rFonts w:hAnsi="宋体" w:hint="eastAsia"/>
          <w:sz w:val="28"/>
          <w:szCs w:val="28"/>
        </w:rPr>
        <w:t>学分。工程类专业学位硕士生学位论文开题报告一般应在第三学期进行。</w:t>
      </w:r>
    </w:p>
    <w:p w:rsidR="00160452" w:rsidRPr="00CF121B" w:rsidRDefault="00160452" w:rsidP="00160452">
      <w:pPr>
        <w:widowControl/>
        <w:adjustRightInd w:val="0"/>
        <w:snapToGrid w:val="0"/>
        <w:spacing w:line="300" w:lineRule="auto"/>
        <w:ind w:firstLineChars="200" w:firstLine="562"/>
        <w:jc w:val="left"/>
        <w:rPr>
          <w:b/>
          <w:sz w:val="28"/>
          <w:szCs w:val="28"/>
        </w:rPr>
      </w:pPr>
      <w:r w:rsidRPr="00CF121B">
        <w:rPr>
          <w:rFonts w:hAnsi="宋体" w:hint="eastAsia"/>
          <w:b/>
          <w:sz w:val="28"/>
          <w:szCs w:val="28"/>
        </w:rPr>
        <w:t>八、中期考核</w:t>
      </w:r>
      <w:r w:rsidRPr="00CF121B">
        <w:rPr>
          <w:b/>
          <w:sz w:val="28"/>
          <w:szCs w:val="28"/>
        </w:rPr>
        <w:t xml:space="preserve"> </w:t>
      </w:r>
    </w:p>
    <w:p w:rsidR="00160452" w:rsidRPr="00CF121B" w:rsidRDefault="00160452" w:rsidP="00160452">
      <w:pPr>
        <w:widowControl/>
        <w:adjustRightInd w:val="0"/>
        <w:snapToGrid w:val="0"/>
        <w:spacing w:line="300" w:lineRule="auto"/>
        <w:ind w:firstLine="585"/>
        <w:rPr>
          <w:sz w:val="28"/>
          <w:szCs w:val="28"/>
        </w:rPr>
      </w:pPr>
      <w:r w:rsidRPr="003313C6">
        <w:rPr>
          <w:rFonts w:hAnsi="宋体" w:hint="eastAsia"/>
          <w:sz w:val="28"/>
          <w:szCs w:val="28"/>
        </w:rPr>
        <w:t>一般在第四或第五学期进行，由学院组织对研究生的思想品德表现，以及课程学习、专业实践、文献综述、开题报告及学位论文工作研究进展情况等进行全面考核。具体考核流程、考核要求等按照学校相关管理办法执行。</w:t>
      </w:r>
    </w:p>
    <w:p w:rsidR="00160452" w:rsidRPr="00CF121B" w:rsidRDefault="00160452" w:rsidP="00160452">
      <w:pPr>
        <w:widowControl/>
        <w:adjustRightInd w:val="0"/>
        <w:snapToGrid w:val="0"/>
        <w:spacing w:line="300" w:lineRule="auto"/>
        <w:ind w:firstLine="585"/>
        <w:rPr>
          <w:b/>
          <w:sz w:val="28"/>
          <w:szCs w:val="28"/>
        </w:rPr>
      </w:pPr>
      <w:r w:rsidRPr="00CF121B">
        <w:rPr>
          <w:rFonts w:hAnsi="宋体" w:hint="eastAsia"/>
          <w:b/>
          <w:sz w:val="28"/>
          <w:szCs w:val="28"/>
        </w:rPr>
        <w:t>九、科研训练与学位论文</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color w:val="000000"/>
          <w:sz w:val="28"/>
          <w:szCs w:val="28"/>
        </w:rPr>
      </w:pPr>
      <w:r w:rsidRPr="00CF121B">
        <w:rPr>
          <w:rFonts w:hAnsi="宋体" w:hint="eastAsia"/>
          <w:color w:val="000000"/>
          <w:sz w:val="28"/>
          <w:szCs w:val="28"/>
        </w:rPr>
        <w:lastRenderedPageBreak/>
        <w:t>本领域对硕士学位论文做出如下要求：</w:t>
      </w:r>
    </w:p>
    <w:p w:rsidR="00160452" w:rsidRPr="00CF121B" w:rsidRDefault="00160452" w:rsidP="00160452">
      <w:pPr>
        <w:widowControl/>
        <w:adjustRightInd w:val="0"/>
        <w:snapToGrid w:val="0"/>
        <w:spacing w:line="300" w:lineRule="auto"/>
        <w:ind w:firstLine="585"/>
        <w:rPr>
          <w:sz w:val="28"/>
          <w:szCs w:val="28"/>
        </w:rPr>
      </w:pPr>
      <w:r w:rsidRPr="00CF121B">
        <w:rPr>
          <w:color w:val="000000"/>
          <w:sz w:val="28"/>
          <w:szCs w:val="28"/>
        </w:rPr>
        <w:t>1.</w:t>
      </w:r>
      <w:r w:rsidRPr="00CF121B">
        <w:rPr>
          <w:sz w:val="28"/>
          <w:szCs w:val="28"/>
        </w:rPr>
        <w:t xml:space="preserve"> </w:t>
      </w:r>
      <w:r w:rsidRPr="00CF121B">
        <w:rPr>
          <w:rFonts w:hAnsi="宋体" w:hint="eastAsia"/>
          <w:sz w:val="28"/>
          <w:szCs w:val="28"/>
        </w:rPr>
        <w:t>硕士生应在导师（组）的指导下，明确研究方向，收集材料，开展调查研究，选择适当的课题，独立开展科技研究训练，并撰写学位论文。硕士生学位论文研究工作应与专业实践相结合，论文工作时间不少于</w:t>
      </w:r>
      <w:r w:rsidRPr="00CF121B">
        <w:rPr>
          <w:sz w:val="28"/>
          <w:szCs w:val="28"/>
        </w:rPr>
        <w:t>1</w:t>
      </w:r>
      <w:r w:rsidRPr="00CF121B">
        <w:rPr>
          <w:rFonts w:hAnsi="宋体" w:hint="eastAsia"/>
          <w:sz w:val="28"/>
          <w:szCs w:val="28"/>
        </w:rPr>
        <w:t>年。</w:t>
      </w:r>
    </w:p>
    <w:p w:rsidR="00160452" w:rsidRPr="00CF121B" w:rsidRDefault="00160452" w:rsidP="00160452">
      <w:pPr>
        <w:widowControl/>
        <w:adjustRightInd w:val="0"/>
        <w:snapToGrid w:val="0"/>
        <w:spacing w:line="300" w:lineRule="auto"/>
        <w:ind w:firstLine="585"/>
        <w:rPr>
          <w:sz w:val="28"/>
          <w:szCs w:val="28"/>
        </w:rPr>
      </w:pPr>
      <w:r w:rsidRPr="00CF121B">
        <w:rPr>
          <w:color w:val="000000"/>
          <w:sz w:val="28"/>
          <w:szCs w:val="28"/>
        </w:rPr>
        <w:t>2.</w:t>
      </w:r>
      <w:r w:rsidRPr="00CF121B">
        <w:rPr>
          <w:rFonts w:hAnsi="宋体" w:hint="eastAsia"/>
          <w:sz w:val="28"/>
          <w:szCs w:val="28"/>
        </w:rPr>
        <w:t>学位论文选题应直接来源于工程实际或者具有明确的工程应用背景，密切结合本专业领域发展方向，具有一定创新性和实际应用价值。</w:t>
      </w:r>
    </w:p>
    <w:p w:rsidR="00160452" w:rsidRPr="00CF121B" w:rsidRDefault="00160452" w:rsidP="00160452">
      <w:pPr>
        <w:widowControl/>
        <w:adjustRightInd w:val="0"/>
        <w:snapToGrid w:val="0"/>
        <w:spacing w:line="300" w:lineRule="auto"/>
        <w:ind w:firstLine="585"/>
        <w:rPr>
          <w:sz w:val="28"/>
          <w:szCs w:val="28"/>
        </w:rPr>
      </w:pPr>
      <w:r w:rsidRPr="00CF121B">
        <w:rPr>
          <w:sz w:val="28"/>
          <w:szCs w:val="28"/>
        </w:rPr>
        <w:t xml:space="preserve">3. </w:t>
      </w:r>
      <w:r w:rsidRPr="00CF121B">
        <w:rPr>
          <w:rFonts w:hAnsi="宋体" w:hint="eastAsia"/>
          <w:sz w:val="28"/>
          <w:szCs w:val="28"/>
        </w:rPr>
        <w:t>学位论文可以采用工程设计类、技术研究类、产品研发类、工程与项目管理、调研报告等类型。要求内容充实，概念清晰，逻辑严谨，结构合理，数据可靠，格式规范，条理清楚，表达准确，具有一定的技术深度和难度，具有独到见解。学位论文正文字数一般不少于</w:t>
      </w:r>
      <w:r w:rsidRPr="00CF121B">
        <w:rPr>
          <w:sz w:val="28"/>
          <w:szCs w:val="28"/>
        </w:rPr>
        <w:t>3</w:t>
      </w:r>
      <w:r w:rsidRPr="00CF121B">
        <w:rPr>
          <w:rFonts w:hAnsi="宋体" w:hint="eastAsia"/>
          <w:sz w:val="28"/>
          <w:szCs w:val="28"/>
        </w:rPr>
        <w:t>万字。</w:t>
      </w:r>
    </w:p>
    <w:p w:rsidR="00160452" w:rsidRPr="00CF121B" w:rsidRDefault="00160452" w:rsidP="00160452">
      <w:pPr>
        <w:widowControl/>
        <w:adjustRightInd w:val="0"/>
        <w:snapToGrid w:val="0"/>
        <w:spacing w:line="300" w:lineRule="auto"/>
        <w:ind w:firstLine="585"/>
        <w:rPr>
          <w:sz w:val="28"/>
          <w:szCs w:val="28"/>
        </w:rPr>
      </w:pPr>
      <w:r w:rsidRPr="00CF121B">
        <w:rPr>
          <w:rFonts w:hAnsi="宋体" w:hint="eastAsia"/>
          <w:b/>
          <w:sz w:val="28"/>
          <w:szCs w:val="28"/>
        </w:rPr>
        <w:t>十一、</w:t>
      </w:r>
      <w:bookmarkStart w:id="0" w:name="_Hlk73130989"/>
      <w:r w:rsidRPr="00CF121B">
        <w:rPr>
          <w:rFonts w:hAnsi="宋体" w:hint="eastAsia"/>
          <w:b/>
          <w:sz w:val="28"/>
          <w:szCs w:val="28"/>
        </w:rPr>
        <w:t>创新成果与职业资格</w:t>
      </w:r>
    </w:p>
    <w:bookmarkEnd w:id="0"/>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Ansi="宋体" w:hint="eastAsia"/>
          <w:sz w:val="28"/>
          <w:szCs w:val="28"/>
        </w:rPr>
        <w:t>1</w:t>
      </w:r>
      <w:r w:rsidRPr="00CF121B">
        <w:rPr>
          <w:rFonts w:hAnsi="宋体" w:hint="eastAsia"/>
          <w:sz w:val="28"/>
          <w:szCs w:val="28"/>
        </w:rPr>
        <w:t>．硕士生在学期间取得的研究成果必须满足以下条件之一：</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Ansi="宋体" w:hint="eastAsia"/>
          <w:sz w:val="28"/>
          <w:szCs w:val="28"/>
        </w:rPr>
        <w:t>（</w:t>
      </w:r>
      <w:r w:rsidRPr="00CF121B">
        <w:rPr>
          <w:sz w:val="28"/>
          <w:szCs w:val="28"/>
        </w:rPr>
        <w:t>1</w:t>
      </w:r>
      <w:r w:rsidRPr="00CF121B">
        <w:rPr>
          <w:rFonts w:hAnsi="宋体" w:hint="eastAsia"/>
          <w:sz w:val="28"/>
          <w:szCs w:val="28"/>
        </w:rPr>
        <w:t>）发表（或录用）学术论文；</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Ansi="宋体" w:hint="eastAsia"/>
          <w:sz w:val="28"/>
          <w:szCs w:val="28"/>
        </w:rPr>
        <w:t>（</w:t>
      </w:r>
      <w:r w:rsidRPr="00CF121B">
        <w:rPr>
          <w:sz w:val="28"/>
          <w:szCs w:val="28"/>
        </w:rPr>
        <w:t>2</w:t>
      </w:r>
      <w:r w:rsidRPr="00CF121B">
        <w:rPr>
          <w:rFonts w:hAnsi="宋体" w:hint="eastAsia"/>
          <w:sz w:val="28"/>
          <w:szCs w:val="28"/>
        </w:rPr>
        <w:t>）出版专著、教材、译著（排名前</w:t>
      </w:r>
      <w:r w:rsidRPr="00CF121B">
        <w:rPr>
          <w:rFonts w:hint="eastAsia"/>
          <w:sz w:val="28"/>
          <w:szCs w:val="28"/>
        </w:rPr>
        <w:t>3</w:t>
      </w:r>
      <w:r w:rsidRPr="00CF121B">
        <w:rPr>
          <w:rFonts w:hint="eastAsia"/>
          <w:sz w:val="28"/>
          <w:szCs w:val="28"/>
        </w:rPr>
        <w:t>位</w:t>
      </w:r>
      <w:r w:rsidRPr="00CF121B">
        <w:rPr>
          <w:rFonts w:hAnsi="宋体" w:hint="eastAsia"/>
          <w:sz w:val="28"/>
          <w:szCs w:val="28"/>
        </w:rPr>
        <w:t>）；</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Ansi="宋体" w:hint="eastAsia"/>
          <w:sz w:val="28"/>
          <w:szCs w:val="28"/>
        </w:rPr>
        <w:t>（</w:t>
      </w:r>
      <w:r w:rsidRPr="00CF121B">
        <w:rPr>
          <w:sz w:val="28"/>
          <w:szCs w:val="28"/>
        </w:rPr>
        <w:t>3</w:t>
      </w:r>
      <w:r w:rsidRPr="00CF121B">
        <w:rPr>
          <w:rFonts w:hAnsi="宋体" w:hint="eastAsia"/>
          <w:sz w:val="28"/>
          <w:szCs w:val="28"/>
        </w:rPr>
        <w:t>）研究生科技竞赛省部级二等奖及以上（排名前</w:t>
      </w:r>
      <w:r w:rsidRPr="00CF121B">
        <w:rPr>
          <w:rFonts w:hAnsi="宋体" w:hint="eastAsia"/>
          <w:sz w:val="28"/>
          <w:szCs w:val="28"/>
        </w:rPr>
        <w:t>3</w:t>
      </w:r>
      <w:r w:rsidRPr="00CF121B">
        <w:rPr>
          <w:rFonts w:hAnsi="宋体" w:hint="eastAsia"/>
          <w:sz w:val="28"/>
          <w:szCs w:val="28"/>
        </w:rPr>
        <w:t>位）；</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rFonts w:hAnsi="宋体"/>
          <w:sz w:val="28"/>
          <w:szCs w:val="28"/>
        </w:rPr>
      </w:pPr>
      <w:r w:rsidRPr="00CF121B">
        <w:rPr>
          <w:rFonts w:hAnsi="宋体" w:hint="eastAsia"/>
          <w:sz w:val="28"/>
          <w:szCs w:val="28"/>
        </w:rPr>
        <w:t>（</w:t>
      </w:r>
      <w:r w:rsidRPr="00CF121B">
        <w:rPr>
          <w:sz w:val="28"/>
          <w:szCs w:val="28"/>
        </w:rPr>
        <w:t>4</w:t>
      </w:r>
      <w:r w:rsidRPr="00CF121B">
        <w:rPr>
          <w:rFonts w:hAnsi="宋体" w:hint="eastAsia"/>
          <w:sz w:val="28"/>
          <w:szCs w:val="28"/>
        </w:rPr>
        <w:t>）</w:t>
      </w:r>
      <w:r w:rsidRPr="00CF121B">
        <w:rPr>
          <w:rFonts w:hAnsi="宋体"/>
          <w:sz w:val="28"/>
          <w:szCs w:val="28"/>
        </w:rPr>
        <w:t>取得实用新型专利授权，或申请国家发明专利并进入实审阶段；</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rFonts w:hAnsi="宋体"/>
          <w:sz w:val="28"/>
          <w:szCs w:val="28"/>
        </w:rPr>
      </w:pPr>
      <w:r w:rsidRPr="00CF121B">
        <w:rPr>
          <w:rFonts w:hAnsi="宋体" w:hint="eastAsia"/>
          <w:sz w:val="28"/>
          <w:szCs w:val="28"/>
        </w:rPr>
        <w:t>（</w:t>
      </w:r>
      <w:r w:rsidRPr="00CF121B">
        <w:rPr>
          <w:rFonts w:hAnsi="宋体" w:hint="eastAsia"/>
          <w:sz w:val="28"/>
          <w:szCs w:val="28"/>
        </w:rPr>
        <w:t>5</w:t>
      </w:r>
      <w:r w:rsidRPr="00CF121B">
        <w:rPr>
          <w:rFonts w:hAnsi="宋体" w:hint="eastAsia"/>
          <w:sz w:val="28"/>
          <w:szCs w:val="28"/>
        </w:rPr>
        <w:t>）取得软件著作权；</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Ansi="宋体" w:hint="eastAsia"/>
          <w:sz w:val="28"/>
          <w:szCs w:val="28"/>
        </w:rPr>
        <w:t>（</w:t>
      </w:r>
      <w:r w:rsidRPr="00CF121B">
        <w:rPr>
          <w:rFonts w:hAnsi="宋体" w:hint="eastAsia"/>
          <w:sz w:val="28"/>
          <w:szCs w:val="28"/>
        </w:rPr>
        <w:t>6</w:t>
      </w:r>
      <w:r w:rsidRPr="00CF121B">
        <w:rPr>
          <w:rFonts w:hAnsi="宋体" w:hint="eastAsia"/>
          <w:sz w:val="28"/>
          <w:szCs w:val="28"/>
        </w:rPr>
        <w:t>）在科研活动做出较大创新性贡献或完成工程案例，由导师或者</w:t>
      </w:r>
      <w:proofErr w:type="gramStart"/>
      <w:r w:rsidRPr="00CF121B">
        <w:rPr>
          <w:rFonts w:hAnsi="宋体" w:hint="eastAsia"/>
          <w:sz w:val="28"/>
          <w:szCs w:val="28"/>
        </w:rPr>
        <w:t>其它第三</w:t>
      </w:r>
      <w:proofErr w:type="gramEnd"/>
      <w:r w:rsidRPr="00CF121B">
        <w:rPr>
          <w:rFonts w:hAnsi="宋体" w:hint="eastAsia"/>
          <w:sz w:val="28"/>
          <w:szCs w:val="28"/>
        </w:rPr>
        <w:t>方出具研究生成果证明材料，经答辩小组认可。</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Ansi="宋体" w:hint="eastAsia"/>
          <w:sz w:val="28"/>
          <w:szCs w:val="28"/>
        </w:rPr>
        <w:t>2</w:t>
      </w:r>
      <w:r w:rsidRPr="00CF121B">
        <w:rPr>
          <w:rFonts w:hAnsi="宋体" w:hint="eastAsia"/>
          <w:sz w:val="28"/>
          <w:szCs w:val="28"/>
        </w:rPr>
        <w:t>．说明：</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int="eastAsia"/>
          <w:sz w:val="28"/>
          <w:szCs w:val="28"/>
        </w:rPr>
        <w:t>（</w:t>
      </w:r>
      <w:r w:rsidRPr="00CF121B">
        <w:rPr>
          <w:rFonts w:hint="eastAsia"/>
          <w:sz w:val="28"/>
          <w:szCs w:val="28"/>
        </w:rPr>
        <w:t>1</w:t>
      </w:r>
      <w:r w:rsidRPr="00CF121B">
        <w:rPr>
          <w:rFonts w:hint="eastAsia"/>
          <w:sz w:val="28"/>
          <w:szCs w:val="28"/>
        </w:rPr>
        <w:t>）</w:t>
      </w:r>
      <w:r w:rsidRPr="00CF121B">
        <w:rPr>
          <w:rFonts w:hAnsi="宋体" w:hint="eastAsia"/>
          <w:sz w:val="28"/>
          <w:szCs w:val="28"/>
        </w:rPr>
        <w:t>以上所有研究成果须与学位论文相关且数量至少</w:t>
      </w:r>
      <w:r w:rsidRPr="00CF121B">
        <w:rPr>
          <w:rFonts w:hAnsi="宋体" w:hint="eastAsia"/>
          <w:sz w:val="28"/>
          <w:szCs w:val="28"/>
        </w:rPr>
        <w:t>1</w:t>
      </w:r>
      <w:r w:rsidRPr="00CF121B">
        <w:rPr>
          <w:rFonts w:hAnsi="宋体" w:hint="eastAsia"/>
          <w:sz w:val="28"/>
          <w:szCs w:val="28"/>
        </w:rPr>
        <w:t>项，第一署名单位应为中国石油大学（华东）且原则上须有导师共同署名，其中学术论文、专利及著作版权等作者排名可为研究生第一，或导师第一研究生第二，论著作者排名可为研究生前</w:t>
      </w:r>
      <w:r w:rsidRPr="00CF121B">
        <w:rPr>
          <w:rFonts w:hint="eastAsia"/>
          <w:sz w:val="28"/>
          <w:szCs w:val="28"/>
        </w:rPr>
        <w:t>3</w:t>
      </w:r>
      <w:r w:rsidRPr="00CF121B">
        <w:rPr>
          <w:rFonts w:hAnsi="宋体" w:hint="eastAsia"/>
          <w:sz w:val="28"/>
          <w:szCs w:val="28"/>
        </w:rPr>
        <w:t>名。</w:t>
      </w:r>
    </w:p>
    <w:p w:rsidR="00160452" w:rsidRPr="00CF121B" w:rsidRDefault="00160452" w:rsidP="00160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CF121B">
        <w:rPr>
          <w:rFonts w:hint="eastAsia"/>
          <w:sz w:val="28"/>
          <w:szCs w:val="28"/>
        </w:rPr>
        <w:t>（</w:t>
      </w:r>
      <w:r w:rsidRPr="00CF121B">
        <w:rPr>
          <w:rFonts w:hint="eastAsia"/>
          <w:sz w:val="28"/>
          <w:szCs w:val="28"/>
        </w:rPr>
        <w:t>2</w:t>
      </w:r>
      <w:r w:rsidRPr="00CF121B">
        <w:rPr>
          <w:rFonts w:hint="eastAsia"/>
          <w:sz w:val="28"/>
          <w:szCs w:val="28"/>
        </w:rPr>
        <w:t>）</w:t>
      </w:r>
      <w:r w:rsidRPr="00CF121B">
        <w:rPr>
          <w:rFonts w:hAnsi="宋体" w:hint="eastAsia"/>
          <w:sz w:val="28"/>
          <w:szCs w:val="28"/>
        </w:rPr>
        <w:t>学术论文为有影响力的学术期刊论文，或控制工程相关领域的权威国际会议论文，论文层次以检索号或</w:t>
      </w:r>
      <w:proofErr w:type="gramStart"/>
      <w:r w:rsidRPr="00CF121B">
        <w:rPr>
          <w:rFonts w:hAnsi="宋体" w:hint="eastAsia"/>
          <w:sz w:val="28"/>
          <w:szCs w:val="28"/>
        </w:rPr>
        <w:t>最新源刊列表</w:t>
      </w:r>
      <w:proofErr w:type="gramEnd"/>
      <w:r w:rsidRPr="00CF121B">
        <w:rPr>
          <w:rFonts w:hAnsi="宋体" w:hint="eastAsia"/>
          <w:sz w:val="28"/>
          <w:szCs w:val="28"/>
        </w:rPr>
        <w:t>为准。</w:t>
      </w:r>
    </w:p>
    <w:p w:rsidR="00160452" w:rsidRPr="00CF121B" w:rsidRDefault="00160452" w:rsidP="00160452">
      <w:pPr>
        <w:widowControl/>
        <w:adjustRightInd w:val="0"/>
        <w:snapToGrid w:val="0"/>
        <w:spacing w:line="300" w:lineRule="auto"/>
        <w:ind w:firstLine="585"/>
        <w:jc w:val="left"/>
        <w:rPr>
          <w:sz w:val="28"/>
          <w:szCs w:val="28"/>
        </w:rPr>
      </w:pPr>
      <w:r w:rsidRPr="00CF121B">
        <w:rPr>
          <w:rFonts w:hAnsi="宋体" w:hint="eastAsia"/>
          <w:b/>
          <w:sz w:val="28"/>
          <w:szCs w:val="28"/>
        </w:rPr>
        <w:t>十二、学位论文评审与答辩</w:t>
      </w:r>
    </w:p>
    <w:p w:rsidR="00160452" w:rsidRPr="00CF121B" w:rsidRDefault="00160452" w:rsidP="00160452">
      <w:pPr>
        <w:adjustRightInd w:val="0"/>
        <w:snapToGrid w:val="0"/>
        <w:spacing w:line="300" w:lineRule="auto"/>
        <w:ind w:firstLineChars="200" w:firstLine="560"/>
        <w:rPr>
          <w:sz w:val="28"/>
          <w:szCs w:val="28"/>
        </w:rPr>
      </w:pPr>
      <w:r w:rsidRPr="00CF121B">
        <w:rPr>
          <w:rFonts w:hAnsi="宋体" w:hint="eastAsia"/>
          <w:sz w:val="28"/>
          <w:szCs w:val="28"/>
        </w:rPr>
        <w:t>专业学位硕士生完成培养方案中规定的所有环节，成绩合格，达到培养方案规定的学分要求，符合学校学院相关规定的，可申请学位论文评审与答辩。学位论文评审与答辩一般在硕士生入学后的第六学期进行。学位论文评审与答辩依据《中国石油大学（华东）学位授予工作细则》（中石大东发</w:t>
      </w:r>
      <w:r w:rsidRPr="00CF121B">
        <w:rPr>
          <w:sz w:val="28"/>
          <w:szCs w:val="28"/>
        </w:rPr>
        <w:lastRenderedPageBreak/>
        <w:t>[2015]33</w:t>
      </w:r>
      <w:r w:rsidRPr="00CF121B">
        <w:rPr>
          <w:rFonts w:hAnsi="宋体" w:hint="eastAsia"/>
          <w:sz w:val="28"/>
          <w:szCs w:val="28"/>
        </w:rPr>
        <w:t>号）和其他有关规定进行。</w:t>
      </w:r>
    </w:p>
    <w:p w:rsidR="00160452" w:rsidRPr="00CF121B" w:rsidRDefault="00160452" w:rsidP="00160452">
      <w:pPr>
        <w:adjustRightInd w:val="0"/>
        <w:snapToGrid w:val="0"/>
        <w:spacing w:line="300" w:lineRule="auto"/>
        <w:ind w:firstLineChars="200" w:firstLine="560"/>
        <w:rPr>
          <w:sz w:val="28"/>
          <w:szCs w:val="28"/>
        </w:rPr>
      </w:pPr>
      <w:r w:rsidRPr="00CF121B">
        <w:rPr>
          <w:rFonts w:hAnsi="宋体" w:hint="eastAsia"/>
          <w:sz w:val="28"/>
          <w:szCs w:val="28"/>
        </w:rPr>
        <w:t>通过学位论文答辩，符合毕业条件的颁发毕业证书。达到本专业类别学位（授予）标准及其他有关要求，符合学位授予条件的，可依据《中国石油大学（华东）学位授予工作细则》（中石大东发</w:t>
      </w:r>
      <w:r w:rsidRPr="00CF121B">
        <w:rPr>
          <w:sz w:val="28"/>
          <w:szCs w:val="28"/>
        </w:rPr>
        <w:t>[2015]33</w:t>
      </w:r>
      <w:r w:rsidRPr="00CF121B">
        <w:rPr>
          <w:rFonts w:hAnsi="宋体" w:hint="eastAsia"/>
          <w:sz w:val="28"/>
          <w:szCs w:val="28"/>
        </w:rPr>
        <w:t>号）审批，授予硕士学位。</w:t>
      </w:r>
    </w:p>
    <w:p w:rsidR="00160452" w:rsidRPr="003313C6" w:rsidRDefault="00160452" w:rsidP="00160452">
      <w:pPr>
        <w:adjustRightInd w:val="0"/>
        <w:snapToGrid w:val="0"/>
        <w:spacing w:line="300" w:lineRule="auto"/>
        <w:ind w:firstLineChars="200" w:firstLine="560"/>
        <w:rPr>
          <w:sz w:val="28"/>
          <w:szCs w:val="28"/>
        </w:rPr>
      </w:pPr>
    </w:p>
    <w:p w:rsidR="00160452" w:rsidRPr="00CF121B" w:rsidRDefault="00160452" w:rsidP="00160452">
      <w:pPr>
        <w:adjustRightInd w:val="0"/>
        <w:snapToGrid w:val="0"/>
        <w:spacing w:line="300" w:lineRule="auto"/>
        <w:ind w:firstLineChars="200" w:firstLine="560"/>
        <w:rPr>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560"/>
        <w:rPr>
          <w:rFonts w:hAnsi="宋体"/>
          <w:sz w:val="28"/>
          <w:szCs w:val="28"/>
        </w:rPr>
      </w:pPr>
    </w:p>
    <w:p w:rsidR="00160452" w:rsidRPr="00CF121B" w:rsidRDefault="00160452" w:rsidP="00160452">
      <w:pPr>
        <w:adjustRightInd w:val="0"/>
        <w:snapToGrid w:val="0"/>
        <w:spacing w:line="300" w:lineRule="auto"/>
        <w:ind w:firstLineChars="200" w:firstLine="420"/>
        <w:sectPr w:rsidR="00160452" w:rsidRPr="00CF121B" w:rsidSect="000B6322">
          <w:footerReference w:type="even" r:id="rId6"/>
          <w:footerReference w:type="default" r:id="rId7"/>
          <w:pgSz w:w="11906" w:h="16838"/>
          <w:pgMar w:top="1418" w:right="1418" w:bottom="1418" w:left="1418" w:header="851" w:footer="992" w:gutter="0"/>
          <w:pgNumType w:start="1"/>
          <w:cols w:space="425"/>
          <w:titlePg/>
          <w:docGrid w:type="lines" w:linePitch="312"/>
        </w:sectPr>
      </w:pPr>
    </w:p>
    <w:tbl>
      <w:tblPr>
        <w:tblW w:w="14110" w:type="dxa"/>
        <w:tblInd w:w="108" w:type="dxa"/>
        <w:tblLook w:val="04A0" w:firstRow="1" w:lastRow="0" w:firstColumn="1" w:lastColumn="0" w:noHBand="0" w:noVBand="1"/>
      </w:tblPr>
      <w:tblGrid>
        <w:gridCol w:w="1560"/>
        <w:gridCol w:w="1417"/>
        <w:gridCol w:w="1276"/>
        <w:gridCol w:w="4536"/>
        <w:gridCol w:w="709"/>
        <w:gridCol w:w="708"/>
        <w:gridCol w:w="851"/>
        <w:gridCol w:w="3053"/>
      </w:tblGrid>
      <w:tr w:rsidR="00160452" w:rsidRPr="00CF121B" w:rsidTr="0035471E">
        <w:trPr>
          <w:trHeight w:val="375"/>
        </w:trPr>
        <w:tc>
          <w:tcPr>
            <w:tcW w:w="14110" w:type="dxa"/>
            <w:gridSpan w:val="8"/>
            <w:tcBorders>
              <w:top w:val="nil"/>
              <w:left w:val="nil"/>
              <w:bottom w:val="nil"/>
              <w:right w:val="nil"/>
            </w:tcBorders>
            <w:shd w:val="clear" w:color="auto" w:fill="auto"/>
            <w:noWrap/>
            <w:vAlign w:val="center"/>
            <w:hideMark/>
          </w:tcPr>
          <w:p w:rsidR="00160452" w:rsidRPr="003313C6" w:rsidRDefault="00160452" w:rsidP="0035471E">
            <w:pPr>
              <w:widowControl/>
              <w:spacing w:line="300" w:lineRule="auto"/>
              <w:jc w:val="center"/>
              <w:rPr>
                <w:rFonts w:ascii="宋体" w:hAnsi="宋体"/>
                <w:b/>
                <w:bCs/>
                <w:color w:val="000000"/>
                <w:sz w:val="28"/>
                <w:szCs w:val="28"/>
              </w:rPr>
            </w:pPr>
            <w:r w:rsidRPr="003313C6">
              <w:rPr>
                <w:rFonts w:ascii="宋体" w:hAnsi="宋体" w:hint="eastAsia"/>
                <w:b/>
                <w:bCs/>
                <w:color w:val="000000"/>
                <w:sz w:val="28"/>
                <w:szCs w:val="28"/>
              </w:rPr>
              <w:lastRenderedPageBreak/>
              <w:t>中国石油大学（华东）研究生课程设置（硕士专业学位）</w:t>
            </w:r>
          </w:p>
        </w:tc>
      </w:tr>
      <w:tr w:rsidR="00160452" w:rsidRPr="00CF121B" w:rsidTr="0035471E">
        <w:trPr>
          <w:trHeight w:val="285"/>
        </w:trPr>
        <w:tc>
          <w:tcPr>
            <w:tcW w:w="14110" w:type="dxa"/>
            <w:gridSpan w:val="8"/>
            <w:tcBorders>
              <w:top w:val="nil"/>
              <w:left w:val="nil"/>
              <w:bottom w:val="single" w:sz="4" w:space="0" w:color="auto"/>
              <w:right w:val="nil"/>
            </w:tcBorders>
            <w:shd w:val="clear" w:color="auto" w:fill="auto"/>
            <w:noWrap/>
            <w:vAlign w:val="center"/>
            <w:hideMark/>
          </w:tcPr>
          <w:p w:rsidR="00160452" w:rsidRPr="003313C6" w:rsidRDefault="00160452" w:rsidP="0035471E">
            <w:pPr>
              <w:spacing w:line="300" w:lineRule="auto"/>
              <w:jc w:val="left"/>
              <w:rPr>
                <w:rFonts w:ascii="宋体" w:hAnsi="宋体"/>
                <w:color w:val="000000"/>
                <w:sz w:val="28"/>
                <w:szCs w:val="28"/>
              </w:rPr>
            </w:pPr>
            <w:r w:rsidRPr="003313C6">
              <w:rPr>
                <w:rFonts w:ascii="宋体" w:hAnsi="宋体" w:hint="eastAsia"/>
                <w:color w:val="000000"/>
                <w:sz w:val="28"/>
                <w:szCs w:val="28"/>
              </w:rPr>
              <w:t xml:space="preserve">学院：控制科学与工程学院 </w:t>
            </w:r>
            <w:r>
              <w:rPr>
                <w:rFonts w:ascii="宋体" w:hAnsi="宋体"/>
                <w:color w:val="000000"/>
                <w:sz w:val="28"/>
                <w:szCs w:val="28"/>
              </w:rPr>
              <w:t xml:space="preserve">      </w:t>
            </w:r>
            <w:r w:rsidRPr="003313C6">
              <w:rPr>
                <w:rFonts w:ascii="宋体" w:hAnsi="宋体" w:hint="eastAsia"/>
                <w:color w:val="000000"/>
                <w:sz w:val="28"/>
                <w:szCs w:val="28"/>
              </w:rPr>
              <w:t xml:space="preserve">类别代码及名称：0854电子信息 </w:t>
            </w:r>
            <w:r>
              <w:rPr>
                <w:rFonts w:ascii="宋体" w:hAnsi="宋体"/>
                <w:color w:val="000000"/>
                <w:sz w:val="28"/>
                <w:szCs w:val="28"/>
              </w:rPr>
              <w:t xml:space="preserve">     </w:t>
            </w:r>
            <w:r w:rsidRPr="003313C6">
              <w:rPr>
                <w:rFonts w:ascii="宋体" w:hAnsi="宋体" w:hint="eastAsia"/>
                <w:color w:val="000000"/>
                <w:sz w:val="28"/>
                <w:szCs w:val="28"/>
              </w:rPr>
              <w:t>领域代码及名称：085406控制工程</w:t>
            </w:r>
          </w:p>
        </w:tc>
      </w:tr>
      <w:tr w:rsidR="00160452" w:rsidRPr="003313C6" w:rsidTr="0035471E">
        <w:trPr>
          <w:trHeight w:val="583"/>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课程类型</w:t>
            </w: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课程编号</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课程名称</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学时</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学分</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学期</w:t>
            </w:r>
          </w:p>
        </w:tc>
        <w:tc>
          <w:tcPr>
            <w:tcW w:w="3053"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b/>
                <w:color w:val="000000"/>
                <w:kern w:val="0"/>
                <w:sz w:val="20"/>
                <w:szCs w:val="20"/>
              </w:rPr>
            </w:pPr>
            <w:r w:rsidRPr="003313C6">
              <w:rPr>
                <w:rFonts w:ascii="宋体" w:hAnsi="宋体" w:cs="宋体" w:hint="eastAsia"/>
                <w:b/>
                <w:color w:val="000000"/>
                <w:kern w:val="0"/>
                <w:sz w:val="20"/>
                <w:szCs w:val="20"/>
              </w:rPr>
              <w:t>备注</w:t>
            </w:r>
          </w:p>
        </w:tc>
      </w:tr>
      <w:tr w:rsidR="00160452" w:rsidRPr="003313C6" w:rsidTr="0035471E">
        <w:trPr>
          <w:trHeight w:val="48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必修课</w:t>
            </w:r>
          </w:p>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（14学分）</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公共必修课</w:t>
            </w:r>
          </w:p>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（5学分）</w:t>
            </w: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6000002</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中国特色社会主义理论与实践研究</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中文授课国际硕士生由《中国概况》替代</w:t>
            </w:r>
          </w:p>
        </w:tc>
      </w:tr>
      <w:tr w:rsidR="00160452" w:rsidRPr="003313C6" w:rsidTr="0035471E">
        <w:trPr>
          <w:trHeight w:hRule="exact" w:val="364"/>
        </w:trPr>
        <w:tc>
          <w:tcPr>
            <w:tcW w:w="1560"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6000005</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工程伦理</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hRule="exact" w:val="569"/>
        </w:trPr>
        <w:tc>
          <w:tcPr>
            <w:tcW w:w="1560"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6000012</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第一外国语（硕士）</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hRule="exact" w:val="704"/>
        </w:trPr>
        <w:tc>
          <w:tcPr>
            <w:tcW w:w="1560"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公共基础课</w:t>
            </w:r>
          </w:p>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（3学分）</w:t>
            </w: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6000029</w:t>
            </w:r>
          </w:p>
        </w:tc>
        <w:tc>
          <w:tcPr>
            <w:tcW w:w="4536"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高等工程数学</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hRule="exact" w:val="401"/>
        </w:trPr>
        <w:tc>
          <w:tcPr>
            <w:tcW w:w="1560"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专业基础课</w:t>
            </w:r>
          </w:p>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（6学分）</w:t>
            </w:r>
          </w:p>
        </w:tc>
        <w:tc>
          <w:tcPr>
            <w:tcW w:w="1276"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6051001</w:t>
            </w:r>
          </w:p>
        </w:tc>
        <w:tc>
          <w:tcPr>
            <w:tcW w:w="4536"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线性系统理论</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平台核心课</w:t>
            </w:r>
          </w:p>
        </w:tc>
      </w:tr>
      <w:tr w:rsidR="00160452" w:rsidRPr="003313C6" w:rsidTr="0035471E">
        <w:trPr>
          <w:trHeight w:hRule="exact" w:val="563"/>
        </w:trPr>
        <w:tc>
          <w:tcPr>
            <w:tcW w:w="1560"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6051002</w:t>
            </w:r>
          </w:p>
        </w:tc>
        <w:tc>
          <w:tcPr>
            <w:tcW w:w="4536"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现代检测技术</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平台核心课</w:t>
            </w:r>
          </w:p>
        </w:tc>
      </w:tr>
      <w:tr w:rsidR="00160452" w:rsidRPr="003313C6" w:rsidTr="0035471E">
        <w:trPr>
          <w:trHeight w:hRule="exact" w:val="712"/>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选修课</w:t>
            </w:r>
          </w:p>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（≥9学分）</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公共选修课(≥3学分)</w:t>
            </w: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6000003</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自然辩证法概论</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必选。中文授课国际硕士生由《中国科学技术史》（1学分）替代。</w:t>
            </w:r>
          </w:p>
        </w:tc>
      </w:tr>
      <w:tr w:rsidR="00160452" w:rsidRPr="003313C6" w:rsidTr="0035471E">
        <w:trPr>
          <w:trHeight w:hRule="exact" w:val="409"/>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6000060</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信息检索</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hRule="exact" w:val="429"/>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nil"/>
              <w:right w:val="nil"/>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6000068</w:t>
            </w:r>
          </w:p>
        </w:tc>
        <w:tc>
          <w:tcPr>
            <w:tcW w:w="4536" w:type="dxa"/>
            <w:tcBorders>
              <w:top w:val="nil"/>
              <w:left w:val="single" w:sz="4" w:space="0" w:color="auto"/>
              <w:bottom w:val="single" w:sz="4" w:space="0" w:color="auto"/>
              <w:right w:val="nil"/>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研究生职业生涯发展与就业能力训练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hRule="exact" w:val="42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6000070</w:t>
            </w:r>
          </w:p>
        </w:tc>
        <w:tc>
          <w:tcPr>
            <w:tcW w:w="4536" w:type="dxa"/>
            <w:tcBorders>
              <w:top w:val="nil"/>
              <w:left w:val="nil"/>
              <w:bottom w:val="single" w:sz="4" w:space="0" w:color="auto"/>
              <w:right w:val="nil"/>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国际学术论文写作与发表</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themeColor="text1"/>
                <w:kern w:val="0"/>
                <w:sz w:val="20"/>
                <w:szCs w:val="20"/>
              </w:rPr>
            </w:pPr>
            <w:r w:rsidRPr="003313C6">
              <w:rPr>
                <w:rFonts w:ascii="宋体" w:hAnsi="宋体" w:cs="宋体" w:hint="eastAsia"/>
                <w:color w:val="000000" w:themeColor="text1"/>
                <w:kern w:val="0"/>
                <w:sz w:val="20"/>
                <w:szCs w:val="20"/>
              </w:rPr>
              <w:t>在线MOOC</w:t>
            </w:r>
          </w:p>
        </w:tc>
      </w:tr>
      <w:tr w:rsidR="00160452" w:rsidRPr="003313C6" w:rsidTr="0035471E">
        <w:trPr>
          <w:trHeight w:hRule="exact" w:val="427"/>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6000071</w:t>
            </w:r>
          </w:p>
        </w:tc>
        <w:tc>
          <w:tcPr>
            <w:tcW w:w="4536" w:type="dxa"/>
            <w:tcBorders>
              <w:top w:val="nil"/>
              <w:left w:val="nil"/>
              <w:bottom w:val="single" w:sz="4" w:space="0" w:color="auto"/>
              <w:right w:val="nil"/>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科研诚信与学术规范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必选。</w:t>
            </w:r>
            <w:r w:rsidRPr="003313C6">
              <w:rPr>
                <w:rFonts w:ascii="宋体" w:hAnsi="宋体" w:cs="宋体" w:hint="eastAsia"/>
                <w:color w:val="000000" w:themeColor="text1"/>
                <w:kern w:val="0"/>
                <w:sz w:val="20"/>
                <w:szCs w:val="20"/>
              </w:rPr>
              <w:t>在线MOOC</w:t>
            </w:r>
          </w:p>
        </w:tc>
      </w:tr>
      <w:tr w:rsidR="00160452" w:rsidRPr="003313C6" w:rsidTr="0035471E">
        <w:trPr>
          <w:trHeight w:hRule="exact" w:val="419"/>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6000013</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研究生英语视听说</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val="restart"/>
            <w:tcBorders>
              <w:top w:val="nil"/>
              <w:left w:val="single" w:sz="4" w:space="0" w:color="auto"/>
              <w:bottom w:val="nil"/>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4选1，全日制研究生必选</w:t>
            </w:r>
          </w:p>
        </w:tc>
      </w:tr>
      <w:tr w:rsidR="00160452" w:rsidRPr="003313C6" w:rsidTr="0035471E">
        <w:trPr>
          <w:trHeight w:hRule="exact" w:val="411"/>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6000014</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学术英语阅读与写作</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hRule="exact" w:val="43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6000018</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能源英语</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hRule="exact" w:val="423"/>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6000019</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出国留学英语</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hRule="exact" w:val="43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6000067</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公共体育</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1、2</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全日制研究生必选</w:t>
            </w:r>
          </w:p>
        </w:tc>
      </w:tr>
      <w:tr w:rsidR="00160452" w:rsidRPr="003313C6" w:rsidTr="0035471E">
        <w:trPr>
          <w:trHeight w:val="36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专业选修课</w:t>
            </w:r>
          </w:p>
        </w:tc>
        <w:tc>
          <w:tcPr>
            <w:tcW w:w="1276" w:type="dxa"/>
            <w:tcBorders>
              <w:top w:val="nil"/>
              <w:left w:val="nil"/>
              <w:bottom w:val="single" w:sz="4" w:space="0" w:color="auto"/>
              <w:right w:val="single" w:sz="4" w:space="0" w:color="auto"/>
            </w:tcBorders>
            <w:shd w:val="clear" w:color="auto" w:fill="auto"/>
            <w:vAlign w:val="center"/>
            <w:hideMark/>
          </w:tcPr>
          <w:p w:rsidR="00160452" w:rsidRPr="000A7AE5" w:rsidRDefault="00160452" w:rsidP="0035471E">
            <w:pPr>
              <w:widowControl/>
              <w:jc w:val="center"/>
              <w:rPr>
                <w:rFonts w:ascii="宋体" w:hAnsi="宋体" w:cs="宋体"/>
                <w:color w:val="FF0000"/>
                <w:kern w:val="0"/>
                <w:sz w:val="20"/>
                <w:szCs w:val="20"/>
              </w:rPr>
            </w:pPr>
            <w:r w:rsidRPr="000A7AE5">
              <w:rPr>
                <w:rFonts w:ascii="宋体" w:hAnsi="宋体" w:cs="宋体" w:hint="eastAsia"/>
                <w:color w:val="FF0000"/>
                <w:kern w:val="0"/>
                <w:sz w:val="20"/>
                <w:szCs w:val="20"/>
                <w:highlight w:val="yellow"/>
              </w:rPr>
              <w:t>6050209</w:t>
            </w:r>
          </w:p>
        </w:tc>
        <w:tc>
          <w:tcPr>
            <w:tcW w:w="4536" w:type="dxa"/>
            <w:tcBorders>
              <w:top w:val="nil"/>
              <w:left w:val="nil"/>
              <w:bottom w:val="single" w:sz="4" w:space="0" w:color="auto"/>
              <w:right w:val="single" w:sz="4" w:space="0" w:color="auto"/>
            </w:tcBorders>
            <w:shd w:val="clear" w:color="auto" w:fill="auto"/>
            <w:vAlign w:val="center"/>
            <w:hideMark/>
          </w:tcPr>
          <w:p w:rsidR="00160452" w:rsidRPr="00CF121B" w:rsidRDefault="00160452" w:rsidP="0035471E">
            <w:pPr>
              <w:widowControl/>
              <w:jc w:val="left"/>
              <w:rPr>
                <w:rFonts w:ascii="宋体" w:hAnsi="宋体" w:cs="宋体"/>
                <w:kern w:val="0"/>
                <w:sz w:val="20"/>
                <w:szCs w:val="20"/>
              </w:rPr>
            </w:pPr>
            <w:r w:rsidRPr="00CF121B">
              <w:rPr>
                <w:rFonts w:ascii="宋体" w:hAnsi="宋体" w:cs="宋体" w:hint="eastAsia"/>
                <w:kern w:val="0"/>
                <w:sz w:val="20"/>
                <w:szCs w:val="20"/>
              </w:rPr>
              <w:t>工业过程先进控制</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控制理论及工程应用方向核心课</w:t>
            </w: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0A7AE5" w:rsidRDefault="00160452" w:rsidP="0035471E">
            <w:pPr>
              <w:widowControl/>
              <w:jc w:val="center"/>
              <w:rPr>
                <w:rFonts w:ascii="宋体" w:hAnsi="宋体" w:cs="宋体"/>
                <w:color w:val="FF0000"/>
                <w:kern w:val="0"/>
                <w:sz w:val="20"/>
                <w:szCs w:val="20"/>
              </w:rPr>
            </w:pPr>
            <w:r w:rsidRPr="000A7AE5">
              <w:rPr>
                <w:rFonts w:ascii="宋体" w:hAnsi="宋体" w:cs="宋体" w:hint="eastAsia"/>
                <w:color w:val="FF0000"/>
                <w:kern w:val="0"/>
                <w:sz w:val="20"/>
                <w:szCs w:val="20"/>
                <w:highlight w:val="yellow"/>
              </w:rPr>
              <w:t>60510</w:t>
            </w:r>
            <w:r w:rsidRPr="000A7AE5">
              <w:rPr>
                <w:rFonts w:ascii="宋体" w:hAnsi="宋体" w:cs="宋体"/>
                <w:color w:val="FF0000"/>
                <w:kern w:val="0"/>
                <w:sz w:val="20"/>
                <w:szCs w:val="20"/>
                <w:highlight w:val="yellow"/>
              </w:rPr>
              <w:t>22</w:t>
            </w:r>
          </w:p>
        </w:tc>
        <w:tc>
          <w:tcPr>
            <w:tcW w:w="4536" w:type="dxa"/>
            <w:tcBorders>
              <w:top w:val="nil"/>
              <w:left w:val="nil"/>
              <w:bottom w:val="single" w:sz="4" w:space="0" w:color="auto"/>
              <w:right w:val="single" w:sz="4" w:space="0" w:color="auto"/>
            </w:tcBorders>
            <w:shd w:val="clear" w:color="auto" w:fill="auto"/>
            <w:vAlign w:val="center"/>
            <w:hideMark/>
          </w:tcPr>
          <w:p w:rsidR="00160452" w:rsidRPr="00CF121B" w:rsidRDefault="00160452" w:rsidP="0035471E">
            <w:pPr>
              <w:widowControl/>
              <w:jc w:val="left"/>
              <w:rPr>
                <w:rFonts w:ascii="宋体" w:hAnsi="宋体" w:cs="宋体"/>
                <w:kern w:val="0"/>
                <w:sz w:val="20"/>
                <w:szCs w:val="20"/>
              </w:rPr>
            </w:pPr>
            <w:r w:rsidRPr="000A7AE5">
              <w:rPr>
                <w:rFonts w:ascii="宋体" w:hAnsi="宋体" w:cs="宋体"/>
                <w:kern w:val="0"/>
                <w:sz w:val="20"/>
                <w:szCs w:val="20"/>
                <w:highlight w:val="yellow"/>
              </w:rPr>
              <w:t>智能控制</w:t>
            </w:r>
            <w:r w:rsidRPr="000A7AE5">
              <w:rPr>
                <w:rFonts w:ascii="宋体" w:hAnsi="宋体" w:cs="宋体" w:hint="eastAsia"/>
                <w:kern w:val="0"/>
                <w:sz w:val="20"/>
                <w:szCs w:val="20"/>
                <w:highlight w:val="yellow"/>
              </w:rPr>
              <w:t>与计算</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智能控制与计算工程方向核心课</w:t>
            </w: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hideMark/>
          </w:tcPr>
          <w:p w:rsidR="00160452" w:rsidRPr="000A7AE5" w:rsidRDefault="00160452" w:rsidP="0035471E">
            <w:pPr>
              <w:widowControl/>
              <w:jc w:val="center"/>
              <w:rPr>
                <w:rFonts w:ascii="宋体" w:hAnsi="宋体" w:cs="宋体"/>
                <w:color w:val="FF0000"/>
                <w:kern w:val="0"/>
                <w:sz w:val="20"/>
                <w:szCs w:val="20"/>
                <w:highlight w:val="yellow"/>
              </w:rPr>
            </w:pPr>
            <w:r w:rsidRPr="000A7AE5">
              <w:rPr>
                <w:rFonts w:ascii="宋体" w:hAnsi="宋体" w:cs="宋体" w:hint="eastAsia"/>
                <w:color w:val="FF0000"/>
                <w:kern w:val="0"/>
                <w:sz w:val="20"/>
                <w:szCs w:val="20"/>
                <w:highlight w:val="yellow"/>
              </w:rPr>
              <w:t>60510</w:t>
            </w:r>
            <w:r w:rsidRPr="000A7AE5">
              <w:rPr>
                <w:rFonts w:ascii="宋体" w:hAnsi="宋体" w:cs="宋体"/>
                <w:color w:val="FF0000"/>
                <w:kern w:val="0"/>
                <w:sz w:val="20"/>
                <w:szCs w:val="20"/>
                <w:highlight w:val="yellow"/>
              </w:rPr>
              <w:t>23</w:t>
            </w:r>
          </w:p>
        </w:tc>
        <w:tc>
          <w:tcPr>
            <w:tcW w:w="4536" w:type="dxa"/>
            <w:tcBorders>
              <w:top w:val="nil"/>
              <w:left w:val="nil"/>
              <w:bottom w:val="single" w:sz="4" w:space="0" w:color="auto"/>
              <w:right w:val="single" w:sz="4" w:space="0" w:color="auto"/>
            </w:tcBorders>
            <w:shd w:val="clear" w:color="auto" w:fill="auto"/>
            <w:hideMark/>
          </w:tcPr>
          <w:p w:rsidR="00160452" w:rsidRPr="00CF121B" w:rsidRDefault="00160452" w:rsidP="0035471E">
            <w:pPr>
              <w:rPr>
                <w:rFonts w:ascii="宋体" w:hAnsi="宋体" w:cs="宋体"/>
                <w:kern w:val="0"/>
                <w:sz w:val="20"/>
                <w:szCs w:val="20"/>
              </w:rPr>
            </w:pPr>
            <w:r w:rsidRPr="000A7AE5">
              <w:rPr>
                <w:rFonts w:ascii="宋体" w:hAnsi="宋体" w:cs="宋体" w:hint="eastAsia"/>
                <w:kern w:val="0"/>
                <w:sz w:val="20"/>
                <w:szCs w:val="20"/>
                <w:highlight w:val="yellow"/>
              </w:rPr>
              <w:t>模式分类与学习</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kern w:val="0"/>
                <w:sz w:val="20"/>
                <w:szCs w:val="20"/>
              </w:rPr>
              <w:t>模式识别</w:t>
            </w:r>
            <w:r w:rsidRPr="003313C6">
              <w:rPr>
                <w:rFonts w:ascii="宋体" w:hAnsi="宋体" w:cs="宋体" w:hint="eastAsia"/>
                <w:kern w:val="0"/>
                <w:sz w:val="20"/>
                <w:szCs w:val="20"/>
              </w:rPr>
              <w:t>与信息处理方向核心课</w:t>
            </w: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6051013</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DSP</w:t>
            </w:r>
            <w:r w:rsidRPr="003313C6">
              <w:rPr>
                <w:rFonts w:ascii="宋体" w:hAnsi="宋体" w:cs="宋体" w:hint="eastAsia"/>
                <w:color w:val="000000"/>
                <w:kern w:val="0"/>
                <w:sz w:val="20"/>
                <w:szCs w:val="20"/>
              </w:rPr>
              <w:t>原理及嵌入式系统</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6051016</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仪表智能化技术</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60452" w:rsidRPr="000A7AE5" w:rsidRDefault="00160452" w:rsidP="0035471E">
            <w:pPr>
              <w:widowControl/>
              <w:jc w:val="center"/>
              <w:rPr>
                <w:rFonts w:ascii="宋体" w:hAnsi="宋体" w:cs="宋体"/>
                <w:color w:val="FF0000"/>
                <w:kern w:val="0"/>
                <w:sz w:val="20"/>
                <w:szCs w:val="20"/>
              </w:rPr>
            </w:pPr>
            <w:r w:rsidRPr="000A7AE5">
              <w:rPr>
                <w:rFonts w:ascii="宋体" w:hAnsi="宋体" w:cs="宋体"/>
                <w:color w:val="FF0000"/>
                <w:kern w:val="0"/>
                <w:sz w:val="20"/>
                <w:szCs w:val="20"/>
                <w:highlight w:val="yellow"/>
              </w:rPr>
              <w:t>6051024</w:t>
            </w:r>
          </w:p>
        </w:tc>
        <w:tc>
          <w:tcPr>
            <w:tcW w:w="4536" w:type="dxa"/>
            <w:tcBorders>
              <w:top w:val="nil"/>
              <w:left w:val="nil"/>
              <w:bottom w:val="single" w:sz="4" w:space="0" w:color="auto"/>
              <w:right w:val="single" w:sz="4" w:space="0" w:color="auto"/>
            </w:tcBorders>
            <w:shd w:val="clear" w:color="auto" w:fill="auto"/>
            <w:vAlign w:val="center"/>
          </w:tcPr>
          <w:p w:rsidR="00160452" w:rsidRPr="00CF121B" w:rsidRDefault="00160452" w:rsidP="0035471E">
            <w:pPr>
              <w:widowControl/>
              <w:jc w:val="left"/>
              <w:rPr>
                <w:rFonts w:ascii="宋体" w:hAnsi="宋体" w:cs="宋体"/>
                <w:kern w:val="0"/>
                <w:sz w:val="20"/>
                <w:szCs w:val="20"/>
              </w:rPr>
            </w:pPr>
            <w:r w:rsidRPr="000A7AE5">
              <w:rPr>
                <w:rFonts w:ascii="宋体" w:hAnsi="宋体" w:cs="宋体" w:hint="eastAsia"/>
                <w:kern w:val="0"/>
                <w:sz w:val="20"/>
                <w:szCs w:val="20"/>
                <w:highlight w:val="yellow"/>
              </w:rPr>
              <w:t>工程检测数值模拟技术</w:t>
            </w:r>
          </w:p>
        </w:tc>
        <w:tc>
          <w:tcPr>
            <w:tcW w:w="709"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r w:rsidRPr="003313C6">
              <w:rPr>
                <w:rFonts w:ascii="宋体" w:hAnsi="宋体" w:cs="宋体"/>
                <w:kern w:val="0"/>
                <w:sz w:val="20"/>
                <w:szCs w:val="20"/>
              </w:rPr>
              <w:t>2</w:t>
            </w:r>
          </w:p>
        </w:tc>
        <w:tc>
          <w:tcPr>
            <w:tcW w:w="708"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tcPr>
          <w:p w:rsidR="00160452" w:rsidRPr="003313C6" w:rsidRDefault="00160452" w:rsidP="0035471E">
            <w:pPr>
              <w:widowControl/>
              <w:spacing w:line="300" w:lineRule="auto"/>
              <w:rPr>
                <w:rFonts w:ascii="宋体" w:hAnsi="宋体" w:cs="宋体"/>
                <w:kern w:val="0"/>
                <w:sz w:val="20"/>
                <w:szCs w:val="20"/>
              </w:rPr>
            </w:pP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6051005</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系统工程</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6051011</w:t>
            </w:r>
          </w:p>
        </w:tc>
        <w:tc>
          <w:tcPr>
            <w:tcW w:w="453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化工过程动态学</w:t>
            </w:r>
          </w:p>
        </w:tc>
        <w:tc>
          <w:tcPr>
            <w:tcW w:w="709"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tcPr>
          <w:p w:rsidR="00160452" w:rsidRPr="003313C6" w:rsidRDefault="00160452" w:rsidP="0035471E">
            <w:pPr>
              <w:widowControl/>
              <w:spacing w:line="300" w:lineRule="auto"/>
              <w:rPr>
                <w:rFonts w:ascii="宋体" w:hAnsi="宋体" w:cs="宋体"/>
                <w:kern w:val="0"/>
                <w:sz w:val="20"/>
                <w:szCs w:val="20"/>
              </w:rPr>
            </w:pPr>
          </w:p>
        </w:tc>
      </w:tr>
      <w:tr w:rsidR="00160452" w:rsidRPr="003313C6" w:rsidTr="0035471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6051006</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自适应控制</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6051003</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最优控制</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kern w:val="0"/>
                <w:sz w:val="20"/>
                <w:szCs w:val="20"/>
              </w:rPr>
              <w:t>2</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6051004</w:t>
            </w:r>
          </w:p>
        </w:tc>
        <w:tc>
          <w:tcPr>
            <w:tcW w:w="453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left"/>
              <w:rPr>
                <w:rFonts w:ascii="宋体" w:hAnsi="宋体" w:cs="宋体"/>
                <w:kern w:val="0"/>
                <w:sz w:val="20"/>
                <w:szCs w:val="20"/>
              </w:rPr>
            </w:pPr>
            <w:r w:rsidRPr="000A7AE5">
              <w:rPr>
                <w:rFonts w:ascii="宋体" w:hAnsi="宋体" w:cs="宋体" w:hint="eastAsia"/>
                <w:color w:val="FF0000"/>
                <w:kern w:val="0"/>
                <w:sz w:val="20"/>
                <w:szCs w:val="20"/>
                <w:highlight w:val="yellow"/>
              </w:rPr>
              <w:t>微弱信号检测原理与</w:t>
            </w:r>
            <w:r w:rsidRPr="000A7AE5">
              <w:rPr>
                <w:rFonts w:ascii="宋体" w:hAnsi="宋体" w:cs="宋体"/>
                <w:color w:val="FF0000"/>
                <w:kern w:val="0"/>
                <w:sz w:val="20"/>
                <w:szCs w:val="20"/>
                <w:highlight w:val="yellow"/>
              </w:rPr>
              <w:t>技术</w:t>
            </w:r>
          </w:p>
        </w:tc>
        <w:tc>
          <w:tcPr>
            <w:tcW w:w="709"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60452" w:rsidRPr="003313C6" w:rsidRDefault="00160452" w:rsidP="0035471E">
            <w:pPr>
              <w:widowControl/>
              <w:spacing w:line="300" w:lineRule="auto"/>
              <w:jc w:val="center"/>
              <w:rPr>
                <w:rFonts w:ascii="宋体" w:hAnsi="宋体" w:cs="宋体"/>
                <w:kern w:val="0"/>
                <w:sz w:val="20"/>
                <w:szCs w:val="20"/>
              </w:rPr>
            </w:pP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hideMark/>
          </w:tcPr>
          <w:p w:rsidR="00160452" w:rsidRPr="003313C6" w:rsidRDefault="00160452" w:rsidP="0035471E">
            <w:pPr>
              <w:spacing w:line="300" w:lineRule="auto"/>
              <w:jc w:val="center"/>
              <w:rPr>
                <w:rFonts w:ascii="宋体" w:hAnsi="宋体" w:cs="宋体"/>
                <w:kern w:val="0"/>
                <w:sz w:val="20"/>
                <w:szCs w:val="20"/>
              </w:rPr>
            </w:pPr>
            <w:r w:rsidRPr="003313C6">
              <w:rPr>
                <w:rFonts w:ascii="宋体" w:hAnsi="宋体" w:cs="宋体" w:hint="eastAsia"/>
                <w:kern w:val="0"/>
                <w:sz w:val="20"/>
                <w:szCs w:val="20"/>
              </w:rPr>
              <w:t>6051008</w:t>
            </w:r>
          </w:p>
        </w:tc>
        <w:tc>
          <w:tcPr>
            <w:tcW w:w="4536" w:type="dxa"/>
            <w:tcBorders>
              <w:top w:val="nil"/>
              <w:left w:val="nil"/>
              <w:bottom w:val="single" w:sz="4" w:space="0" w:color="auto"/>
              <w:right w:val="single" w:sz="4" w:space="0" w:color="auto"/>
            </w:tcBorders>
            <w:shd w:val="clear" w:color="auto" w:fill="auto"/>
            <w:hideMark/>
          </w:tcPr>
          <w:p w:rsidR="00160452" w:rsidRPr="003313C6" w:rsidRDefault="00160452" w:rsidP="0035471E">
            <w:pPr>
              <w:spacing w:line="300" w:lineRule="auto"/>
              <w:jc w:val="left"/>
              <w:rPr>
                <w:rFonts w:ascii="宋体" w:hAnsi="宋体" w:cs="宋体"/>
                <w:kern w:val="0"/>
                <w:sz w:val="20"/>
                <w:szCs w:val="20"/>
              </w:rPr>
            </w:pPr>
            <w:r w:rsidRPr="003313C6">
              <w:rPr>
                <w:rFonts w:ascii="宋体" w:hAnsi="宋体" w:cs="宋体" w:hint="eastAsia"/>
                <w:kern w:val="0"/>
                <w:sz w:val="20"/>
                <w:szCs w:val="20"/>
              </w:rPr>
              <w:t>控制理论专题</w:t>
            </w:r>
          </w:p>
        </w:tc>
        <w:tc>
          <w:tcPr>
            <w:tcW w:w="709" w:type="dxa"/>
            <w:tcBorders>
              <w:top w:val="nil"/>
              <w:left w:val="nil"/>
              <w:bottom w:val="single" w:sz="4" w:space="0" w:color="auto"/>
              <w:right w:val="single" w:sz="4" w:space="0" w:color="auto"/>
            </w:tcBorders>
            <w:shd w:val="clear" w:color="auto" w:fill="auto"/>
            <w:hideMark/>
          </w:tcPr>
          <w:p w:rsidR="00160452" w:rsidRPr="003313C6" w:rsidRDefault="00160452" w:rsidP="0035471E">
            <w:pPr>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hideMark/>
          </w:tcPr>
          <w:p w:rsidR="00160452" w:rsidRPr="003313C6" w:rsidRDefault="00160452" w:rsidP="0035471E">
            <w:pPr>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hideMark/>
          </w:tcPr>
          <w:p w:rsidR="00160452" w:rsidRPr="003313C6" w:rsidRDefault="00160452" w:rsidP="0035471E">
            <w:pPr>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jc w:val="center"/>
              <w:rPr>
                <w:rFonts w:ascii="宋体" w:hAnsi="宋体" w:cs="宋体"/>
                <w:kern w:val="0"/>
                <w:sz w:val="20"/>
                <w:szCs w:val="20"/>
              </w:rPr>
            </w:pP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6051010</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动态系统的故障诊断与容错控制</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6052001</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0A7AE5">
              <w:rPr>
                <w:rFonts w:ascii="宋体" w:hAnsi="宋体" w:cs="宋体" w:hint="eastAsia"/>
                <w:color w:val="FF0000"/>
                <w:kern w:val="0"/>
                <w:sz w:val="20"/>
                <w:szCs w:val="20"/>
                <w:highlight w:val="yellow"/>
              </w:rPr>
              <w:t>现代信号处理（全英文）</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6051015</w:t>
            </w:r>
          </w:p>
        </w:tc>
        <w:tc>
          <w:tcPr>
            <w:tcW w:w="453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rPr>
                <w:rFonts w:ascii="宋体" w:hAnsi="宋体" w:cs="宋体"/>
                <w:color w:val="000000"/>
                <w:kern w:val="0"/>
                <w:sz w:val="20"/>
                <w:szCs w:val="20"/>
              </w:rPr>
            </w:pPr>
            <w:r w:rsidRPr="003313C6">
              <w:rPr>
                <w:rFonts w:ascii="宋体" w:hAnsi="宋体" w:cs="宋体" w:hint="eastAsia"/>
                <w:color w:val="000000"/>
                <w:kern w:val="0"/>
                <w:sz w:val="20"/>
                <w:szCs w:val="20"/>
              </w:rPr>
              <w:t>物联网导论</w:t>
            </w:r>
          </w:p>
        </w:tc>
        <w:tc>
          <w:tcPr>
            <w:tcW w:w="709"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tcPr>
          <w:p w:rsidR="00160452" w:rsidRPr="003313C6" w:rsidRDefault="00160452" w:rsidP="0035471E">
            <w:pPr>
              <w:widowControl/>
              <w:spacing w:line="300" w:lineRule="auto"/>
              <w:rPr>
                <w:rFonts w:ascii="宋体" w:hAnsi="宋体" w:cs="宋体"/>
                <w:color w:val="000000"/>
                <w:kern w:val="0"/>
                <w:sz w:val="20"/>
                <w:szCs w:val="20"/>
              </w:rPr>
            </w:pPr>
            <w:r w:rsidRPr="003313C6">
              <w:rPr>
                <w:rFonts w:ascii="宋体" w:hAnsi="宋体" w:cs="宋体" w:hint="eastAsia"/>
                <w:color w:val="000000"/>
                <w:kern w:val="0"/>
                <w:sz w:val="20"/>
                <w:szCs w:val="20"/>
              </w:rPr>
              <w:t xml:space="preserve">　</w:t>
            </w:r>
          </w:p>
        </w:tc>
      </w:tr>
      <w:tr w:rsidR="00160452" w:rsidRPr="003313C6" w:rsidTr="0035471E">
        <w:trPr>
          <w:trHeight w:val="34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6052005</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现代数字图像处理</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1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6072005</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高级人工智能</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7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6073003</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机器学习</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48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proofErr w:type="spellStart"/>
            <w:r w:rsidRPr="003313C6">
              <w:rPr>
                <w:rFonts w:ascii="宋体" w:hAnsi="宋体" w:cs="宋体" w:hint="eastAsia"/>
                <w:color w:val="000000"/>
                <w:kern w:val="0"/>
                <w:sz w:val="20"/>
                <w:szCs w:val="20"/>
              </w:rPr>
              <w:t>Upcic</w:t>
            </w:r>
            <w:proofErr w:type="spellEnd"/>
            <w:r w:rsidRPr="003313C6">
              <w:rPr>
                <w:rFonts w:ascii="宋体" w:hAnsi="宋体" w:cs="宋体" w:hint="eastAsia"/>
                <w:color w:val="000000"/>
                <w:kern w:val="0"/>
                <w:sz w:val="20"/>
                <w:szCs w:val="20"/>
              </w:rPr>
              <w:t>课程</w:t>
            </w: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6000069</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中国石油大学（华东）集中式课程</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1-4</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36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r w:rsidRPr="003313C6">
              <w:rPr>
                <w:rFonts w:ascii="宋体" w:hAnsi="宋体" w:cs="宋体" w:hint="eastAsia"/>
                <w:color w:val="000000"/>
                <w:kern w:val="0"/>
                <w:sz w:val="20"/>
                <w:szCs w:val="20"/>
              </w:rPr>
              <w:t>补修课程</w:t>
            </w: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5051001</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自动控制原理</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kern w:val="0"/>
                <w:sz w:val="20"/>
                <w:szCs w:val="20"/>
              </w:rPr>
              <w:t>72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kern w:val="0"/>
                <w:sz w:val="20"/>
                <w:szCs w:val="20"/>
              </w:rPr>
              <w:t>4.</w:t>
            </w:r>
            <w:r w:rsidRPr="003313C6">
              <w:rPr>
                <w:rFonts w:ascii="宋体" w:hAnsi="宋体" w:cs="宋体" w:hint="eastAsia"/>
                <w:kern w:val="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vMerge w:val="restart"/>
            <w:tcBorders>
              <w:top w:val="nil"/>
              <w:left w:val="single" w:sz="4" w:space="0" w:color="auto"/>
              <w:bottom w:val="single" w:sz="4" w:space="0" w:color="000000"/>
              <w:right w:val="single" w:sz="4" w:space="0" w:color="auto"/>
            </w:tcBorders>
            <w:shd w:val="clear" w:color="auto" w:fill="auto"/>
            <w:vAlign w:val="center"/>
            <w:hideMark/>
          </w:tcPr>
          <w:p w:rsidR="00160452" w:rsidRPr="003313C6" w:rsidRDefault="00160452" w:rsidP="0035471E">
            <w:pPr>
              <w:widowControl/>
              <w:spacing w:line="300" w:lineRule="auto"/>
              <w:rPr>
                <w:rFonts w:ascii="宋体" w:hAnsi="宋体" w:cs="宋体"/>
                <w:kern w:val="0"/>
                <w:sz w:val="20"/>
                <w:szCs w:val="20"/>
              </w:rPr>
            </w:pPr>
            <w:bookmarkStart w:id="1" w:name="RANGE!H36"/>
            <w:r w:rsidRPr="003313C6">
              <w:rPr>
                <w:rFonts w:ascii="宋体" w:hAnsi="宋体" w:cs="宋体" w:hint="eastAsia"/>
                <w:kern w:val="0"/>
                <w:sz w:val="20"/>
                <w:szCs w:val="20"/>
              </w:rPr>
              <w:lastRenderedPageBreak/>
              <w:t>跨学科报考或同等学力录取的研究生应补修2门相关专业本科生主干课程，补修课不计入总学分</w:t>
            </w:r>
            <w:bookmarkEnd w:id="1"/>
          </w:p>
        </w:tc>
      </w:tr>
      <w:tr w:rsidR="00160452" w:rsidRPr="003313C6" w:rsidTr="0035471E">
        <w:trPr>
          <w:trHeight w:val="36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5051002</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现代控制理论</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val="36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5051004</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控制系统仿真技术</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val="360"/>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5051005</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传感器与检测基础</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56</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3053"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val="360"/>
        </w:trPr>
        <w:tc>
          <w:tcPr>
            <w:tcW w:w="1560"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5052020</w:t>
            </w:r>
          </w:p>
        </w:tc>
        <w:tc>
          <w:tcPr>
            <w:tcW w:w="4536"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模式识别原理</w:t>
            </w:r>
          </w:p>
        </w:tc>
        <w:tc>
          <w:tcPr>
            <w:tcW w:w="709"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vMerge/>
            <w:tcBorders>
              <w:top w:val="nil"/>
              <w:left w:val="single" w:sz="4" w:space="0" w:color="auto"/>
              <w:bottom w:val="single" w:sz="4" w:space="0" w:color="000000"/>
              <w:right w:val="single" w:sz="4" w:space="0" w:color="auto"/>
            </w:tcBorders>
            <w:vAlign w:val="center"/>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val="415"/>
        </w:trPr>
        <w:tc>
          <w:tcPr>
            <w:tcW w:w="1560"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5051006</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光电检测技术</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3053" w:type="dxa"/>
            <w:vMerge/>
            <w:tcBorders>
              <w:top w:val="nil"/>
              <w:left w:val="single" w:sz="4" w:space="0" w:color="auto"/>
              <w:bottom w:val="single" w:sz="4" w:space="0" w:color="000000"/>
              <w:right w:val="single" w:sz="4" w:space="0" w:color="auto"/>
            </w:tcBorders>
            <w:vAlign w:val="center"/>
            <w:hideMark/>
          </w:tcPr>
          <w:p w:rsidR="00160452" w:rsidRPr="003313C6" w:rsidRDefault="00160452" w:rsidP="0035471E">
            <w:pPr>
              <w:widowControl/>
              <w:spacing w:line="300" w:lineRule="auto"/>
              <w:jc w:val="left"/>
              <w:rPr>
                <w:rFonts w:ascii="宋体" w:hAnsi="宋体" w:cs="宋体"/>
                <w:kern w:val="0"/>
                <w:sz w:val="20"/>
                <w:szCs w:val="20"/>
              </w:rPr>
            </w:pPr>
          </w:p>
        </w:tc>
      </w:tr>
      <w:tr w:rsidR="00160452" w:rsidRPr="003313C6" w:rsidTr="0035471E">
        <w:trPr>
          <w:trHeight w:val="410"/>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0452" w:rsidRPr="003313C6" w:rsidRDefault="00160452" w:rsidP="0035471E">
            <w:pPr>
              <w:widowControl/>
              <w:spacing w:line="300" w:lineRule="auto"/>
              <w:jc w:val="center"/>
              <w:rPr>
                <w:rFonts w:ascii="宋体" w:hAnsi="宋体" w:cs="宋体"/>
                <w:color w:val="000000"/>
                <w:kern w:val="0"/>
                <w:sz w:val="20"/>
                <w:szCs w:val="20"/>
              </w:rPr>
            </w:pPr>
            <w:r w:rsidRPr="003313C6">
              <w:rPr>
                <w:rFonts w:ascii="宋体" w:hAnsi="宋体" w:cs="宋体" w:hint="eastAsia"/>
                <w:color w:val="000000"/>
                <w:kern w:val="0"/>
                <w:sz w:val="20"/>
                <w:szCs w:val="20"/>
              </w:rPr>
              <w:t>必修环节（7学分）</w:t>
            </w:r>
          </w:p>
        </w:tc>
        <w:tc>
          <w:tcPr>
            <w:tcW w:w="1276" w:type="dxa"/>
            <w:tcBorders>
              <w:top w:val="nil"/>
              <w:left w:val="nil"/>
              <w:bottom w:val="single" w:sz="4" w:space="0" w:color="auto"/>
              <w:right w:val="single" w:sz="4" w:space="0" w:color="auto"/>
            </w:tcBorders>
            <w:shd w:val="clear" w:color="auto" w:fill="auto"/>
            <w:vAlign w:val="center"/>
            <w:hideMark/>
          </w:tcPr>
          <w:p w:rsidR="00160452" w:rsidRPr="000A7AE5" w:rsidRDefault="00160452" w:rsidP="0035471E">
            <w:pPr>
              <w:widowControl/>
              <w:jc w:val="center"/>
              <w:rPr>
                <w:color w:val="FF0000"/>
                <w:sz w:val="20"/>
                <w:szCs w:val="20"/>
                <w:highlight w:val="yellow"/>
              </w:rPr>
            </w:pPr>
            <w:r w:rsidRPr="000A7AE5">
              <w:rPr>
                <w:rFonts w:hint="eastAsia"/>
                <w:color w:val="FF0000"/>
                <w:sz w:val="20"/>
                <w:szCs w:val="20"/>
                <w:highlight w:val="yellow"/>
              </w:rPr>
              <w:t>7050201</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文献综述与开题报告（硕士）</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416"/>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160452" w:rsidRPr="003313C6" w:rsidRDefault="00160452" w:rsidP="0035471E">
            <w:pPr>
              <w:widowControl/>
              <w:spacing w:line="300" w:lineRule="auto"/>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60452" w:rsidRPr="000A7AE5" w:rsidRDefault="00160452" w:rsidP="0035471E">
            <w:pPr>
              <w:jc w:val="center"/>
              <w:rPr>
                <w:color w:val="FF0000"/>
                <w:sz w:val="20"/>
                <w:szCs w:val="20"/>
                <w:highlight w:val="yellow"/>
              </w:rPr>
            </w:pPr>
            <w:r w:rsidRPr="000A7AE5">
              <w:rPr>
                <w:rFonts w:hint="eastAsia"/>
                <w:color w:val="FF0000"/>
                <w:sz w:val="20"/>
                <w:szCs w:val="20"/>
                <w:highlight w:val="yellow"/>
              </w:rPr>
              <w:t>7050202</w:t>
            </w:r>
          </w:p>
        </w:tc>
        <w:tc>
          <w:tcPr>
            <w:tcW w:w="4536"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left"/>
              <w:rPr>
                <w:rFonts w:ascii="宋体" w:hAnsi="宋体" w:cs="宋体"/>
                <w:kern w:val="0"/>
                <w:sz w:val="20"/>
                <w:szCs w:val="20"/>
              </w:rPr>
            </w:pPr>
            <w:r w:rsidRPr="003313C6">
              <w:rPr>
                <w:rFonts w:ascii="宋体" w:hAnsi="宋体" w:cs="宋体" w:hint="eastAsia"/>
                <w:kern w:val="0"/>
                <w:sz w:val="20"/>
                <w:szCs w:val="20"/>
              </w:rPr>
              <w:t>专业实践（硕士）</w:t>
            </w:r>
          </w:p>
        </w:tc>
        <w:tc>
          <w:tcPr>
            <w:tcW w:w="709"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160452" w:rsidRPr="003313C6" w:rsidRDefault="00160452" w:rsidP="0035471E">
            <w:pPr>
              <w:widowControl/>
              <w:spacing w:line="300" w:lineRule="auto"/>
              <w:jc w:val="center"/>
              <w:rPr>
                <w:rFonts w:ascii="宋体" w:hAnsi="宋体" w:cs="宋体"/>
                <w:kern w:val="0"/>
                <w:sz w:val="20"/>
                <w:szCs w:val="20"/>
              </w:rPr>
            </w:pPr>
            <w:r w:rsidRPr="003313C6">
              <w:rPr>
                <w:rFonts w:ascii="宋体" w:hAnsi="宋体" w:cs="宋体" w:hint="eastAsia"/>
                <w:kern w:val="0"/>
                <w:sz w:val="20"/>
                <w:szCs w:val="20"/>
              </w:rPr>
              <w:t>3、4、5</w:t>
            </w:r>
          </w:p>
        </w:tc>
        <w:tc>
          <w:tcPr>
            <w:tcW w:w="3053" w:type="dxa"/>
            <w:tcBorders>
              <w:top w:val="nil"/>
              <w:left w:val="nil"/>
              <w:bottom w:val="single" w:sz="4" w:space="0" w:color="auto"/>
              <w:right w:val="single" w:sz="4" w:space="0" w:color="auto"/>
            </w:tcBorders>
            <w:shd w:val="clear" w:color="auto" w:fill="auto"/>
            <w:noWrap/>
            <w:vAlign w:val="center"/>
            <w:hideMark/>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 xml:space="preserve">　</w:t>
            </w:r>
          </w:p>
        </w:tc>
      </w:tr>
      <w:tr w:rsidR="00160452" w:rsidRPr="003313C6" w:rsidTr="0035471E">
        <w:trPr>
          <w:trHeight w:val="270"/>
        </w:trPr>
        <w:tc>
          <w:tcPr>
            <w:tcW w:w="1560" w:type="dxa"/>
            <w:tcBorders>
              <w:top w:val="nil"/>
              <w:left w:val="nil"/>
              <w:bottom w:val="nil"/>
              <w:right w:val="nil"/>
            </w:tcBorders>
            <w:shd w:val="clear" w:color="auto" w:fill="auto"/>
            <w:noWrap/>
            <w:vAlign w:val="center"/>
            <w:hideMark/>
          </w:tcPr>
          <w:p w:rsidR="00160452" w:rsidRPr="003313C6" w:rsidRDefault="00160452" w:rsidP="0035471E">
            <w:pPr>
              <w:widowControl/>
              <w:spacing w:line="300" w:lineRule="auto"/>
              <w:jc w:val="left"/>
              <w:rPr>
                <w:rFonts w:ascii="宋体" w:hAnsi="宋体" w:cs="宋体"/>
                <w:kern w:val="0"/>
                <w:sz w:val="20"/>
                <w:szCs w:val="20"/>
              </w:rPr>
            </w:pPr>
          </w:p>
        </w:tc>
        <w:tc>
          <w:tcPr>
            <w:tcW w:w="1417" w:type="dxa"/>
            <w:tcBorders>
              <w:top w:val="nil"/>
              <w:left w:val="nil"/>
              <w:bottom w:val="nil"/>
              <w:right w:val="nil"/>
            </w:tcBorders>
            <w:shd w:val="clear" w:color="auto" w:fill="auto"/>
            <w:noWrap/>
            <w:vAlign w:val="center"/>
            <w:hideMark/>
          </w:tcPr>
          <w:p w:rsidR="00160452" w:rsidRPr="003313C6" w:rsidRDefault="00160452" w:rsidP="0035471E">
            <w:pPr>
              <w:widowControl/>
              <w:spacing w:line="300" w:lineRule="auto"/>
              <w:jc w:val="center"/>
              <w:rPr>
                <w:rFonts w:ascii="宋体" w:hAnsi="宋体"/>
                <w:kern w:val="0"/>
                <w:sz w:val="20"/>
                <w:szCs w:val="20"/>
              </w:rPr>
            </w:pPr>
          </w:p>
        </w:tc>
        <w:tc>
          <w:tcPr>
            <w:tcW w:w="1276" w:type="dxa"/>
            <w:tcBorders>
              <w:top w:val="nil"/>
              <w:left w:val="nil"/>
              <w:bottom w:val="nil"/>
              <w:right w:val="nil"/>
            </w:tcBorders>
            <w:shd w:val="clear" w:color="auto" w:fill="auto"/>
            <w:noWrap/>
            <w:vAlign w:val="center"/>
            <w:hideMark/>
          </w:tcPr>
          <w:p w:rsidR="00160452" w:rsidRPr="003313C6" w:rsidRDefault="00160452" w:rsidP="0035471E">
            <w:pPr>
              <w:widowControl/>
              <w:spacing w:line="300" w:lineRule="auto"/>
              <w:jc w:val="left"/>
              <w:rPr>
                <w:rFonts w:ascii="宋体" w:hAnsi="宋体"/>
                <w:kern w:val="0"/>
                <w:sz w:val="20"/>
                <w:szCs w:val="20"/>
              </w:rPr>
            </w:pPr>
          </w:p>
        </w:tc>
        <w:tc>
          <w:tcPr>
            <w:tcW w:w="4536" w:type="dxa"/>
            <w:tcBorders>
              <w:top w:val="nil"/>
              <w:left w:val="nil"/>
              <w:bottom w:val="nil"/>
              <w:right w:val="nil"/>
            </w:tcBorders>
            <w:shd w:val="clear" w:color="auto" w:fill="auto"/>
            <w:noWrap/>
            <w:vAlign w:val="center"/>
            <w:hideMark/>
          </w:tcPr>
          <w:p w:rsidR="00160452" w:rsidRPr="003313C6" w:rsidRDefault="00160452" w:rsidP="0035471E">
            <w:pPr>
              <w:widowControl/>
              <w:spacing w:line="300" w:lineRule="auto"/>
              <w:jc w:val="center"/>
              <w:rPr>
                <w:rFonts w:ascii="宋体" w:hAnsi="宋体"/>
                <w:kern w:val="0"/>
                <w:sz w:val="20"/>
                <w:szCs w:val="20"/>
              </w:rPr>
            </w:pPr>
          </w:p>
        </w:tc>
        <w:tc>
          <w:tcPr>
            <w:tcW w:w="2268" w:type="dxa"/>
            <w:gridSpan w:val="3"/>
            <w:tcBorders>
              <w:top w:val="nil"/>
              <w:left w:val="nil"/>
              <w:bottom w:val="nil"/>
              <w:right w:val="nil"/>
            </w:tcBorders>
            <w:shd w:val="clear" w:color="auto" w:fill="auto"/>
            <w:vAlign w:val="center"/>
            <w:hideMark/>
          </w:tcPr>
          <w:p w:rsidR="00160452" w:rsidRPr="003313C6" w:rsidRDefault="00160452" w:rsidP="0035471E">
            <w:pPr>
              <w:widowControl/>
              <w:spacing w:line="300" w:lineRule="auto"/>
              <w:rPr>
                <w:rFonts w:ascii="宋体" w:hAnsi="宋体" w:cs="宋体"/>
                <w:color w:val="000000"/>
                <w:kern w:val="0"/>
                <w:sz w:val="20"/>
                <w:szCs w:val="20"/>
              </w:rPr>
            </w:pPr>
            <w:r w:rsidRPr="003313C6">
              <w:rPr>
                <w:rFonts w:ascii="宋体" w:hAnsi="宋体" w:cs="宋体" w:hint="eastAsia"/>
                <w:color w:val="000000"/>
                <w:kern w:val="0"/>
                <w:sz w:val="20"/>
                <w:szCs w:val="20"/>
              </w:rPr>
              <w:t>总学分≥30学分</w:t>
            </w:r>
          </w:p>
          <w:p w:rsidR="00160452" w:rsidRPr="003313C6" w:rsidRDefault="00160452" w:rsidP="0035471E">
            <w:pPr>
              <w:widowControl/>
              <w:spacing w:line="300" w:lineRule="auto"/>
              <w:jc w:val="center"/>
              <w:rPr>
                <w:rFonts w:ascii="宋体" w:hAnsi="宋体" w:cs="宋体"/>
                <w:color w:val="000000"/>
                <w:kern w:val="0"/>
                <w:sz w:val="20"/>
                <w:szCs w:val="20"/>
              </w:rPr>
            </w:pPr>
          </w:p>
        </w:tc>
        <w:tc>
          <w:tcPr>
            <w:tcW w:w="3053" w:type="dxa"/>
            <w:tcBorders>
              <w:top w:val="nil"/>
              <w:left w:val="nil"/>
              <w:bottom w:val="nil"/>
              <w:right w:val="nil"/>
            </w:tcBorders>
            <w:shd w:val="clear" w:color="auto" w:fill="auto"/>
            <w:noWrap/>
            <w:vAlign w:val="center"/>
            <w:hideMark/>
          </w:tcPr>
          <w:p w:rsidR="00160452" w:rsidRPr="003313C6" w:rsidRDefault="00160452" w:rsidP="0035471E">
            <w:pPr>
              <w:widowControl/>
              <w:spacing w:line="300" w:lineRule="auto"/>
              <w:jc w:val="left"/>
              <w:rPr>
                <w:rFonts w:ascii="宋体" w:hAnsi="宋体"/>
                <w:kern w:val="0"/>
                <w:sz w:val="20"/>
                <w:szCs w:val="20"/>
              </w:rPr>
            </w:pPr>
          </w:p>
        </w:tc>
      </w:tr>
    </w:tbl>
    <w:p w:rsidR="00160452" w:rsidRPr="00CF121B" w:rsidRDefault="00160452" w:rsidP="00160452">
      <w:pPr>
        <w:adjustRightInd w:val="0"/>
        <w:snapToGrid w:val="0"/>
        <w:spacing w:line="300" w:lineRule="auto"/>
        <w:sectPr w:rsidR="00160452" w:rsidRPr="00CF121B" w:rsidSect="00F12F82">
          <w:pgSz w:w="16838" w:h="11906" w:orient="landscape"/>
          <w:pgMar w:top="1418" w:right="1418" w:bottom="1418" w:left="1418" w:header="851" w:footer="992" w:gutter="0"/>
          <w:pgNumType w:start="1"/>
          <w:cols w:space="425"/>
          <w:titlePg/>
          <w:docGrid w:type="lines" w:linePitch="312"/>
        </w:sectPr>
      </w:pPr>
    </w:p>
    <w:p w:rsidR="00160452" w:rsidRPr="00CF121B" w:rsidRDefault="00160452" w:rsidP="00160452">
      <w:pPr>
        <w:adjustRightInd w:val="0"/>
        <w:snapToGrid w:val="0"/>
        <w:spacing w:line="300" w:lineRule="auto"/>
        <w:sectPr w:rsidR="00160452" w:rsidRPr="00CF121B" w:rsidSect="00791016">
          <w:type w:val="continuous"/>
          <w:pgSz w:w="16838" w:h="11906" w:orient="landscape"/>
          <w:pgMar w:top="1418" w:right="1418" w:bottom="1418" w:left="1418" w:header="851" w:footer="992" w:gutter="0"/>
          <w:pgNumType w:start="1"/>
          <w:cols w:space="425"/>
          <w:titlePg/>
          <w:docGrid w:type="lines" w:linePitch="312"/>
        </w:sectPr>
      </w:pPr>
    </w:p>
    <w:p w:rsidR="00160452" w:rsidRPr="003313C6" w:rsidRDefault="00160452" w:rsidP="00160452">
      <w:pPr>
        <w:widowControl/>
        <w:adjustRightInd w:val="0"/>
        <w:snapToGrid w:val="0"/>
        <w:spacing w:beforeLines="50" w:before="156" w:line="300" w:lineRule="auto"/>
        <w:jc w:val="center"/>
        <w:rPr>
          <w:rFonts w:ascii="宋体" w:hAnsi="宋体"/>
          <w:b/>
          <w:sz w:val="28"/>
          <w:szCs w:val="28"/>
        </w:rPr>
      </w:pPr>
      <w:r w:rsidRPr="003313C6">
        <w:rPr>
          <w:rFonts w:ascii="宋体" w:hAnsi="宋体" w:hint="eastAsia"/>
          <w:b/>
          <w:sz w:val="28"/>
          <w:szCs w:val="28"/>
        </w:rPr>
        <w:lastRenderedPageBreak/>
        <w:t>电子信息类别控制工程领域硕士专业学位研究生</w:t>
      </w:r>
    </w:p>
    <w:p w:rsidR="00160452" w:rsidRPr="003313C6" w:rsidRDefault="00160452" w:rsidP="00160452">
      <w:pPr>
        <w:widowControl/>
        <w:adjustRightInd w:val="0"/>
        <w:snapToGrid w:val="0"/>
        <w:spacing w:beforeLines="50" w:before="156" w:line="300" w:lineRule="auto"/>
        <w:jc w:val="center"/>
        <w:rPr>
          <w:rFonts w:ascii="宋体" w:hAnsi="宋体"/>
          <w:sz w:val="28"/>
          <w:szCs w:val="28"/>
        </w:rPr>
      </w:pPr>
      <w:r w:rsidRPr="003313C6">
        <w:rPr>
          <w:rFonts w:ascii="宋体" w:hAnsi="宋体" w:hint="eastAsia"/>
          <w:b/>
          <w:sz w:val="28"/>
          <w:szCs w:val="28"/>
        </w:rPr>
        <w:t>培养方案目标要求指标点分解与实现矩阵</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827"/>
        <w:gridCol w:w="2552"/>
      </w:tblGrid>
      <w:tr w:rsidR="00160452" w:rsidRPr="00CF121B" w:rsidTr="0035471E">
        <w:trPr>
          <w:trHeight w:val="495"/>
        </w:trPr>
        <w:tc>
          <w:tcPr>
            <w:tcW w:w="2268" w:type="dxa"/>
            <w:gridSpan w:val="2"/>
            <w:vAlign w:val="center"/>
          </w:tcPr>
          <w:p w:rsidR="00160452" w:rsidRPr="003313C6" w:rsidRDefault="00160452" w:rsidP="0035471E">
            <w:pPr>
              <w:spacing w:line="300" w:lineRule="auto"/>
              <w:jc w:val="center"/>
              <w:rPr>
                <w:rFonts w:ascii="宋体" w:hAnsi="宋体"/>
                <w:b/>
                <w:sz w:val="20"/>
                <w:szCs w:val="20"/>
              </w:rPr>
            </w:pPr>
            <w:r w:rsidRPr="003313C6">
              <w:rPr>
                <w:rFonts w:ascii="宋体" w:hAnsi="宋体" w:hint="eastAsia"/>
                <w:b/>
                <w:sz w:val="20"/>
                <w:szCs w:val="20"/>
              </w:rPr>
              <w:t>培养目标要求</w:t>
            </w:r>
          </w:p>
        </w:tc>
        <w:tc>
          <w:tcPr>
            <w:tcW w:w="3827" w:type="dxa"/>
            <w:vAlign w:val="center"/>
          </w:tcPr>
          <w:p w:rsidR="00160452" w:rsidRPr="003313C6" w:rsidRDefault="00160452" w:rsidP="0035471E">
            <w:pPr>
              <w:spacing w:line="300" w:lineRule="auto"/>
              <w:jc w:val="center"/>
              <w:rPr>
                <w:rFonts w:ascii="宋体" w:hAnsi="宋体"/>
                <w:b/>
                <w:sz w:val="20"/>
                <w:szCs w:val="20"/>
              </w:rPr>
            </w:pPr>
            <w:r w:rsidRPr="003313C6">
              <w:rPr>
                <w:rFonts w:ascii="宋体" w:hAnsi="宋体" w:hint="eastAsia"/>
                <w:b/>
                <w:sz w:val="20"/>
                <w:szCs w:val="20"/>
              </w:rPr>
              <w:t>指标点</w:t>
            </w:r>
          </w:p>
        </w:tc>
        <w:tc>
          <w:tcPr>
            <w:tcW w:w="2552" w:type="dxa"/>
            <w:vAlign w:val="center"/>
          </w:tcPr>
          <w:p w:rsidR="00160452" w:rsidRPr="003313C6" w:rsidRDefault="00160452" w:rsidP="0035471E">
            <w:pPr>
              <w:spacing w:line="300" w:lineRule="auto"/>
              <w:jc w:val="center"/>
              <w:rPr>
                <w:rFonts w:ascii="宋体" w:hAnsi="宋体"/>
                <w:b/>
                <w:sz w:val="20"/>
                <w:szCs w:val="20"/>
              </w:rPr>
            </w:pPr>
            <w:r w:rsidRPr="003313C6">
              <w:rPr>
                <w:rFonts w:ascii="宋体" w:hAnsi="宋体" w:hint="eastAsia"/>
                <w:b/>
                <w:sz w:val="20"/>
                <w:szCs w:val="20"/>
              </w:rPr>
              <w:t>支撑课程与培养环节</w:t>
            </w:r>
          </w:p>
        </w:tc>
      </w:tr>
      <w:tr w:rsidR="00160452" w:rsidRPr="00CF121B" w:rsidTr="0035471E">
        <w:trPr>
          <w:trHeight w:val="1258"/>
        </w:trPr>
        <w:tc>
          <w:tcPr>
            <w:tcW w:w="709" w:type="dxa"/>
            <w:vMerge w:val="restart"/>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素质要求</w:t>
            </w:r>
          </w:p>
        </w:tc>
        <w:tc>
          <w:tcPr>
            <w:tcW w:w="1559" w:type="dxa"/>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思想政治素质</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具备人文科学素养，掌握中国特色社会主义理论，能树立和</w:t>
            </w:r>
            <w:proofErr w:type="gramStart"/>
            <w:r w:rsidRPr="003313C6">
              <w:rPr>
                <w:rFonts w:ascii="宋体" w:hAnsi="宋体" w:cs="宋体" w:hint="eastAsia"/>
                <w:kern w:val="0"/>
                <w:sz w:val="20"/>
                <w:szCs w:val="20"/>
                <w:shd w:val="clear" w:color="auto" w:fill="FFFFFF"/>
              </w:rPr>
              <w:t>践行</w:t>
            </w:r>
            <w:proofErr w:type="gramEnd"/>
            <w:r w:rsidRPr="003313C6">
              <w:rPr>
                <w:rFonts w:ascii="宋体" w:hAnsi="宋体" w:cs="宋体" w:hint="eastAsia"/>
                <w:kern w:val="0"/>
                <w:sz w:val="20"/>
                <w:szCs w:val="20"/>
                <w:shd w:val="clear" w:color="auto" w:fill="FFFFFF"/>
              </w:rPr>
              <w:t>社会主义核心价值观，</w:t>
            </w:r>
            <w:r w:rsidRPr="003313C6">
              <w:rPr>
                <w:rFonts w:ascii="宋体" w:hAnsi="宋体" w:cs="宋体" w:hint="eastAsia"/>
                <w:kern w:val="0"/>
                <w:sz w:val="20"/>
                <w:szCs w:val="20"/>
              </w:rPr>
              <w:t>能够熟练运用中国特色社会主义理论和自然辩证法于工程实践</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中国特色社会主义理论与实践研究</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自然辩证法概论</w:t>
            </w:r>
          </w:p>
        </w:tc>
      </w:tr>
      <w:tr w:rsidR="00160452" w:rsidRPr="00CF121B" w:rsidTr="0035471E">
        <w:trPr>
          <w:trHeight w:val="419"/>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restart"/>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学术素养</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 xml:space="preserve">理解并遵守诚实公正、诚信守则的学术规范，理解学术研究对于社会、公众、环境、未来的影响 </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科研诚信与学术规范</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工程伦理</w:t>
            </w:r>
          </w:p>
        </w:tc>
      </w:tr>
      <w:tr w:rsidR="00160452" w:rsidRPr="00CF121B" w:rsidTr="0035471E">
        <w:trPr>
          <w:trHeight w:val="428"/>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ign w:val="center"/>
          </w:tcPr>
          <w:p w:rsidR="00160452" w:rsidRPr="003313C6" w:rsidRDefault="00160452" w:rsidP="0035471E">
            <w:pPr>
              <w:spacing w:line="300" w:lineRule="auto"/>
              <w:jc w:val="center"/>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 xml:space="preserve">了解学术研究的基本规律，具备批判性思维、创新意识和独立思考能力，了解学术研究流程，掌握信息检索方法 </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论文写作指导类课程（国际学术论文写作与发表）</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信息检索</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专业实践</w:t>
            </w:r>
          </w:p>
        </w:tc>
      </w:tr>
      <w:tr w:rsidR="00160452" w:rsidRPr="00CF121B" w:rsidTr="0035471E">
        <w:trPr>
          <w:trHeight w:val="510"/>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restart"/>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职业素养</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了解行业技术标准、知识产权、隐私权、产业政策和法律法规，理解不同社会文化对控制工程领域工程活动的影响</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文献综述与开题报告</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专业实践</w:t>
            </w:r>
          </w:p>
        </w:tc>
      </w:tr>
      <w:tr w:rsidR="00160452" w:rsidRPr="00CF121B" w:rsidTr="0035471E">
        <w:trPr>
          <w:trHeight w:val="510"/>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ign w:val="center"/>
          </w:tcPr>
          <w:p w:rsidR="00160452" w:rsidRPr="003313C6" w:rsidRDefault="00160452" w:rsidP="0035471E">
            <w:pPr>
              <w:spacing w:line="300" w:lineRule="auto"/>
              <w:jc w:val="center"/>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理解并掌握工程管理原理与经济决策方法，具备团队意识和协作精神，能够在多学科背景下以个体、团队成员或负责人的角色，负责地、合法地从事专业实践活动</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工程伦理</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专业实践</w:t>
            </w:r>
          </w:p>
        </w:tc>
      </w:tr>
      <w:tr w:rsidR="00160452" w:rsidRPr="00CF121B" w:rsidTr="0035471E">
        <w:trPr>
          <w:trHeight w:val="510"/>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其他素养</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具备学术交流能力和逻辑思维能力，能够通过学术交流获取新的知识，构建逻辑框架，并体现创新意识</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第一外国语</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能源英语</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自然辩证法概论</w:t>
            </w:r>
          </w:p>
        </w:tc>
      </w:tr>
      <w:tr w:rsidR="00160452" w:rsidRPr="00CF121B" w:rsidTr="0035471E">
        <w:trPr>
          <w:trHeight w:hRule="exact" w:val="1172"/>
        </w:trPr>
        <w:tc>
          <w:tcPr>
            <w:tcW w:w="709" w:type="dxa"/>
            <w:vMerge w:val="restart"/>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知识要求</w:t>
            </w:r>
          </w:p>
        </w:tc>
        <w:tc>
          <w:tcPr>
            <w:tcW w:w="1559" w:type="dxa"/>
            <w:vMerge w:val="restart"/>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基础理论知识</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掌握数学理论和工程基础知识，并能将其用于解决控制工程领域的复杂工程问题</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高等工程数学</w:t>
            </w:r>
          </w:p>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线性系统理论</w:t>
            </w:r>
          </w:p>
        </w:tc>
      </w:tr>
      <w:tr w:rsidR="00160452" w:rsidRPr="00CF121B" w:rsidTr="0035471E">
        <w:trPr>
          <w:trHeight w:val="510"/>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ign w:val="center"/>
          </w:tcPr>
          <w:p w:rsidR="00160452" w:rsidRPr="003313C6" w:rsidRDefault="00160452" w:rsidP="0035471E">
            <w:pPr>
              <w:spacing w:line="300" w:lineRule="auto"/>
              <w:jc w:val="center"/>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掌握用于解决复杂控制工程问题所需的专业基础知识和基本理论</w:t>
            </w:r>
          </w:p>
        </w:tc>
        <w:tc>
          <w:tcPr>
            <w:tcW w:w="2552" w:type="dxa"/>
            <w:vAlign w:val="center"/>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现代检测技术</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工业过程先进控制</w:t>
            </w:r>
          </w:p>
        </w:tc>
      </w:tr>
      <w:tr w:rsidR="00160452" w:rsidRPr="00CF121B" w:rsidTr="0035471E">
        <w:trPr>
          <w:trHeight w:val="510"/>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restart"/>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专业知识</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能够运用信号检测技术，控制理论和模式识别相关的基本理论，具备对控制工程相关问题进行数据采集，处理和分析的能力</w:t>
            </w:r>
          </w:p>
        </w:tc>
        <w:tc>
          <w:tcPr>
            <w:tcW w:w="2552"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工业过程先进控制</w:t>
            </w:r>
          </w:p>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智能控制与计算工程</w:t>
            </w:r>
          </w:p>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模式分类与学习</w:t>
            </w:r>
          </w:p>
        </w:tc>
      </w:tr>
      <w:tr w:rsidR="00160452" w:rsidRPr="00CF121B" w:rsidTr="0035471E">
        <w:trPr>
          <w:trHeight w:val="391"/>
        </w:trPr>
        <w:tc>
          <w:tcPr>
            <w:tcW w:w="709" w:type="dxa"/>
            <w:vMerge/>
            <w:vAlign w:val="center"/>
          </w:tcPr>
          <w:p w:rsidR="00160452" w:rsidRPr="003313C6" w:rsidRDefault="00160452" w:rsidP="0035471E">
            <w:pPr>
              <w:spacing w:line="300" w:lineRule="auto"/>
              <w:jc w:val="center"/>
              <w:rPr>
                <w:rFonts w:ascii="宋体" w:hAnsi="宋体"/>
                <w:sz w:val="20"/>
                <w:szCs w:val="20"/>
              </w:rPr>
            </w:pPr>
          </w:p>
        </w:tc>
        <w:tc>
          <w:tcPr>
            <w:tcW w:w="1559" w:type="dxa"/>
            <w:vMerge/>
            <w:vAlign w:val="center"/>
          </w:tcPr>
          <w:p w:rsidR="00160452" w:rsidRPr="003313C6" w:rsidRDefault="00160452" w:rsidP="0035471E">
            <w:pPr>
              <w:spacing w:line="300" w:lineRule="auto"/>
              <w:jc w:val="center"/>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掌握检测技术和系统理论等相关理论，能够运用相关科学原理设计相关实验，正确</w:t>
            </w:r>
            <w:r w:rsidRPr="003313C6">
              <w:rPr>
                <w:rFonts w:ascii="宋体" w:hAnsi="宋体" w:cs="宋体" w:hint="eastAsia"/>
                <w:kern w:val="0"/>
                <w:sz w:val="20"/>
                <w:szCs w:val="20"/>
              </w:rPr>
              <w:lastRenderedPageBreak/>
              <w:t xml:space="preserve">实施实验，独立处理和分析实验数据 </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lastRenderedPageBreak/>
              <w:t>现代检测技术</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 xml:space="preserve">线性系统理论           </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ign w:val="center"/>
          </w:tcPr>
          <w:p w:rsidR="00160452" w:rsidRPr="003313C6" w:rsidRDefault="00160452" w:rsidP="0035471E">
            <w:pPr>
              <w:spacing w:line="300" w:lineRule="auto"/>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掌握控制工程领域的数据处理、数据计算方法和以及前沿理论模型，能够针对复杂的工程问题提出智能化解决方案，并做出理论创新</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工业过程先进控制</w:t>
            </w:r>
          </w:p>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智能控制与计算工程</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模式分类与学习</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专业实践</w:t>
            </w:r>
          </w:p>
        </w:tc>
      </w:tr>
      <w:tr w:rsidR="00160452" w:rsidRPr="00CF121B" w:rsidTr="0035471E">
        <w:trPr>
          <w:trHeight w:val="1258"/>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其他知识</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能够在控制工程前沿交叉领域进行自主学习</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工业过程先进控制</w:t>
            </w:r>
          </w:p>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智能控制与计算工程</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模式分类与学习</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专业实践</w:t>
            </w:r>
          </w:p>
        </w:tc>
      </w:tr>
      <w:tr w:rsidR="00160452" w:rsidRPr="00CF121B" w:rsidTr="0035471E">
        <w:trPr>
          <w:trHeight w:val="510"/>
        </w:trPr>
        <w:tc>
          <w:tcPr>
            <w:tcW w:w="709" w:type="dxa"/>
            <w:vMerge w:val="restart"/>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能力要求</w:t>
            </w:r>
          </w:p>
        </w:tc>
        <w:tc>
          <w:tcPr>
            <w:tcW w:w="1559" w:type="dxa"/>
            <w:vMerge w:val="restart"/>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自主学习能力</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能正确认识自主学习和终身学习的必要性和重要性，具备自主学习和终身学习的意识</w:t>
            </w:r>
          </w:p>
        </w:tc>
        <w:tc>
          <w:tcPr>
            <w:tcW w:w="2552" w:type="dxa"/>
            <w:vAlign w:val="center"/>
          </w:tcPr>
          <w:p w:rsidR="00160452" w:rsidRPr="003313C6" w:rsidRDefault="00160452" w:rsidP="0035471E">
            <w:pPr>
              <w:spacing w:line="300" w:lineRule="auto"/>
              <w:rPr>
                <w:rFonts w:ascii="宋体" w:hAnsi="宋体"/>
                <w:kern w:val="0"/>
                <w:sz w:val="20"/>
                <w:szCs w:val="20"/>
              </w:rPr>
            </w:pPr>
            <w:r w:rsidRPr="003313C6">
              <w:rPr>
                <w:rFonts w:ascii="宋体" w:hAnsi="宋体" w:hint="eastAsia"/>
                <w:kern w:val="0"/>
                <w:sz w:val="20"/>
                <w:szCs w:val="20"/>
              </w:rPr>
              <w:t>文献综述与开题报告</w:t>
            </w:r>
          </w:p>
          <w:p w:rsidR="00160452" w:rsidRPr="003313C6" w:rsidRDefault="00160452" w:rsidP="0035471E">
            <w:pPr>
              <w:spacing w:line="300" w:lineRule="auto"/>
              <w:rPr>
                <w:rFonts w:ascii="宋体" w:hAnsi="宋体"/>
                <w:sz w:val="20"/>
                <w:szCs w:val="20"/>
              </w:rPr>
            </w:pPr>
            <w:proofErr w:type="spellStart"/>
            <w:r w:rsidRPr="003313C6">
              <w:rPr>
                <w:rFonts w:ascii="宋体" w:hAnsi="宋体" w:cs="宋体" w:hint="eastAsia"/>
                <w:kern w:val="0"/>
                <w:sz w:val="20"/>
                <w:szCs w:val="20"/>
              </w:rPr>
              <w:t>Upcic</w:t>
            </w:r>
            <w:proofErr w:type="spellEnd"/>
            <w:r w:rsidRPr="003313C6">
              <w:rPr>
                <w:rFonts w:ascii="宋体" w:hAnsi="宋体" w:cs="宋体" w:hint="eastAsia"/>
                <w:kern w:val="0"/>
                <w:sz w:val="20"/>
                <w:szCs w:val="20"/>
              </w:rPr>
              <w:t>课程</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ign w:val="center"/>
          </w:tcPr>
          <w:p w:rsidR="00160452" w:rsidRPr="003313C6" w:rsidRDefault="00160452" w:rsidP="0035471E">
            <w:pPr>
              <w:spacing w:line="300" w:lineRule="auto"/>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掌握自主学习的方法，能针对个人或职业发展需求，学习不断出现的新技术、新方法，以适应未来发展</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专业实践</w:t>
            </w:r>
          </w:p>
          <w:p w:rsidR="00160452" w:rsidRPr="003313C6" w:rsidRDefault="00160452" w:rsidP="0035471E">
            <w:pPr>
              <w:spacing w:line="300" w:lineRule="auto"/>
              <w:rPr>
                <w:rFonts w:ascii="宋体" w:hAnsi="宋体" w:cs="宋体"/>
                <w:kern w:val="0"/>
                <w:sz w:val="20"/>
                <w:szCs w:val="20"/>
              </w:rPr>
            </w:pPr>
            <w:r w:rsidRPr="003313C6">
              <w:rPr>
                <w:rFonts w:ascii="宋体" w:hAnsi="宋体" w:hint="eastAsia"/>
                <w:kern w:val="0"/>
                <w:sz w:val="20"/>
                <w:szCs w:val="20"/>
              </w:rPr>
              <w:t>论文写作指导类课程</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restart"/>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科学研究能力</w:t>
            </w:r>
          </w:p>
        </w:tc>
        <w:tc>
          <w:tcPr>
            <w:tcW w:w="3827"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shd w:val="clear" w:color="auto" w:fill="FFFFFF"/>
              </w:rPr>
              <w:t>能够运用理论知识和相关科学原理，</w:t>
            </w:r>
            <w:r w:rsidRPr="003313C6">
              <w:rPr>
                <w:rFonts w:ascii="宋体" w:hAnsi="宋体" w:cs="宋体" w:hint="eastAsia"/>
                <w:kern w:val="0"/>
                <w:sz w:val="20"/>
                <w:szCs w:val="20"/>
              </w:rPr>
              <w:t>通过文献研究</w:t>
            </w:r>
            <w:r w:rsidRPr="003313C6">
              <w:rPr>
                <w:rFonts w:ascii="宋体" w:hAnsi="宋体" w:cs="宋体" w:hint="eastAsia"/>
                <w:kern w:val="0"/>
                <w:sz w:val="20"/>
                <w:szCs w:val="20"/>
                <w:shd w:val="clear" w:color="auto" w:fill="FFFFFF"/>
              </w:rPr>
              <w:t>调研和</w:t>
            </w:r>
            <w:r w:rsidRPr="003313C6">
              <w:rPr>
                <w:rFonts w:ascii="宋体" w:hAnsi="宋体" w:cs="宋体" w:hint="eastAsia"/>
                <w:kern w:val="0"/>
                <w:sz w:val="20"/>
                <w:szCs w:val="20"/>
              </w:rPr>
              <w:t>分析复杂控制工程问题</w:t>
            </w:r>
            <w:r w:rsidRPr="003313C6">
              <w:rPr>
                <w:rFonts w:ascii="宋体" w:hAnsi="宋体" w:cs="宋体" w:hint="eastAsia"/>
                <w:kern w:val="0"/>
                <w:sz w:val="20"/>
                <w:szCs w:val="20"/>
                <w:shd w:val="clear" w:color="auto" w:fill="FFFFFF"/>
              </w:rPr>
              <w:t>，发现关键因素，对工程实践问题进行有效管理</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论文写作指导类课程</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学位论文工作研究</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ign w:val="center"/>
          </w:tcPr>
          <w:p w:rsidR="00160452" w:rsidRPr="003313C6" w:rsidRDefault="00160452" w:rsidP="0035471E">
            <w:pPr>
              <w:spacing w:line="300" w:lineRule="auto"/>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掌握控制工程的前沿，能够了解并掌握学科发展的动态和热点，并进行总结和归纳和评价</w:t>
            </w:r>
          </w:p>
        </w:tc>
        <w:tc>
          <w:tcPr>
            <w:tcW w:w="2552" w:type="dxa"/>
            <w:vAlign w:val="center"/>
          </w:tcPr>
          <w:p w:rsidR="00160452" w:rsidRPr="003313C6" w:rsidRDefault="00160452" w:rsidP="0035471E">
            <w:pPr>
              <w:spacing w:line="300" w:lineRule="auto"/>
              <w:rPr>
                <w:rFonts w:ascii="宋体" w:hAnsi="宋体"/>
                <w:kern w:val="0"/>
                <w:sz w:val="20"/>
                <w:szCs w:val="20"/>
              </w:rPr>
            </w:pPr>
            <w:r w:rsidRPr="003313C6">
              <w:rPr>
                <w:rFonts w:ascii="宋体" w:hAnsi="宋体" w:hint="eastAsia"/>
                <w:kern w:val="0"/>
                <w:sz w:val="20"/>
                <w:szCs w:val="20"/>
              </w:rPr>
              <w:t>文献综述与开题报告</w:t>
            </w:r>
          </w:p>
          <w:p w:rsidR="00160452" w:rsidRPr="003313C6" w:rsidRDefault="00160452" w:rsidP="0035471E">
            <w:pPr>
              <w:spacing w:line="300" w:lineRule="auto"/>
              <w:rPr>
                <w:rFonts w:ascii="宋体" w:hAnsi="宋体"/>
                <w:sz w:val="20"/>
                <w:szCs w:val="20"/>
              </w:rPr>
            </w:pPr>
            <w:proofErr w:type="spellStart"/>
            <w:r w:rsidRPr="003313C6">
              <w:rPr>
                <w:rFonts w:ascii="宋体" w:hAnsi="宋体" w:cs="宋体" w:hint="eastAsia"/>
                <w:kern w:val="0"/>
                <w:sz w:val="20"/>
                <w:szCs w:val="20"/>
              </w:rPr>
              <w:t>Upcic</w:t>
            </w:r>
            <w:proofErr w:type="spellEnd"/>
            <w:r w:rsidRPr="003313C6">
              <w:rPr>
                <w:rFonts w:ascii="宋体" w:hAnsi="宋体" w:cs="宋体" w:hint="eastAsia"/>
                <w:kern w:val="0"/>
                <w:sz w:val="20"/>
                <w:szCs w:val="20"/>
              </w:rPr>
              <w:t>课程</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ign w:val="center"/>
          </w:tcPr>
          <w:p w:rsidR="00160452" w:rsidRPr="003313C6" w:rsidRDefault="00160452" w:rsidP="0035471E">
            <w:pPr>
              <w:spacing w:line="300" w:lineRule="auto"/>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能够将科学原理和方法应用到控制工程领域的工程实践问题，通过实践研究，设计实验流程和解决方案，并得出有效结论</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线性系统理论</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现代检测技术</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专业实践</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restart"/>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职业胜任能力</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掌握控制和模式识别的基本知识，能够运用科学原理设计针对控制工程领域工程问题，开展满足特定需求的处理模型、软件算法和系统，体现创新意识</w:t>
            </w:r>
          </w:p>
        </w:tc>
        <w:tc>
          <w:tcPr>
            <w:tcW w:w="2552" w:type="dxa"/>
            <w:vAlign w:val="center"/>
          </w:tcPr>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专业选修课</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专业实践</w:t>
            </w:r>
          </w:p>
        </w:tc>
      </w:tr>
      <w:tr w:rsidR="00160452" w:rsidRPr="00CF121B" w:rsidTr="0035471E">
        <w:trPr>
          <w:trHeight w:val="429"/>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ign w:val="center"/>
          </w:tcPr>
          <w:p w:rsidR="00160452" w:rsidRPr="003313C6" w:rsidRDefault="00160452" w:rsidP="0035471E">
            <w:pPr>
              <w:spacing w:line="300" w:lineRule="auto"/>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具有工程伦理和学术责任意识，能够针对控制工程领域的具体问题，评价工程实践和问题解决方案对环境、社会可持续发展的影响，并理解应承担的责任</w:t>
            </w:r>
          </w:p>
        </w:tc>
        <w:tc>
          <w:tcPr>
            <w:tcW w:w="2552" w:type="dxa"/>
            <w:vAlign w:val="center"/>
          </w:tcPr>
          <w:p w:rsidR="00160452" w:rsidRPr="003313C6" w:rsidRDefault="00160452" w:rsidP="0035471E">
            <w:pPr>
              <w:widowControl/>
              <w:spacing w:line="300" w:lineRule="auto"/>
              <w:rPr>
                <w:rFonts w:ascii="宋体" w:hAnsi="宋体" w:cs="宋体"/>
                <w:kern w:val="0"/>
                <w:sz w:val="20"/>
                <w:szCs w:val="20"/>
              </w:rPr>
            </w:pPr>
            <w:r w:rsidRPr="003313C6">
              <w:rPr>
                <w:rFonts w:ascii="宋体" w:hAnsi="宋体" w:cs="宋体" w:hint="eastAsia"/>
                <w:kern w:val="0"/>
                <w:sz w:val="20"/>
                <w:szCs w:val="20"/>
              </w:rPr>
              <w:t>科研诚信与学术规范</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工程伦理</w:t>
            </w:r>
          </w:p>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rPr>
              <w:t>专业实践</w:t>
            </w:r>
          </w:p>
        </w:tc>
      </w:tr>
      <w:tr w:rsidR="00160452" w:rsidRPr="00CF121B"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restart"/>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沟通交流能力</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能撰写控制工程领域相关研究报告和设计文档，具备在公众场合开展报告陈述及交</w:t>
            </w:r>
            <w:r w:rsidRPr="003313C6">
              <w:rPr>
                <w:rFonts w:ascii="宋体" w:hAnsi="宋体" w:cs="宋体" w:hint="eastAsia"/>
                <w:kern w:val="0"/>
                <w:sz w:val="20"/>
                <w:szCs w:val="20"/>
                <w:shd w:val="clear" w:color="auto" w:fill="FFFFFF"/>
              </w:rPr>
              <w:lastRenderedPageBreak/>
              <w:t>流、答辩的能力</w:t>
            </w:r>
          </w:p>
        </w:tc>
        <w:tc>
          <w:tcPr>
            <w:tcW w:w="2552" w:type="dxa"/>
            <w:vAlign w:val="center"/>
          </w:tcPr>
          <w:p w:rsidR="00160452" w:rsidRPr="003313C6" w:rsidRDefault="00160452" w:rsidP="0035471E">
            <w:pPr>
              <w:spacing w:line="300" w:lineRule="auto"/>
              <w:rPr>
                <w:rFonts w:ascii="宋体" w:hAnsi="宋体"/>
                <w:kern w:val="0"/>
                <w:sz w:val="20"/>
                <w:szCs w:val="20"/>
              </w:rPr>
            </w:pPr>
            <w:r w:rsidRPr="003313C6">
              <w:rPr>
                <w:rFonts w:ascii="宋体" w:hAnsi="宋体" w:hint="eastAsia"/>
                <w:kern w:val="0"/>
                <w:sz w:val="20"/>
                <w:szCs w:val="20"/>
              </w:rPr>
              <w:lastRenderedPageBreak/>
              <w:t>文献综述与开题报告</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第一外国语</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lastRenderedPageBreak/>
              <w:t>能源英语</w:t>
            </w:r>
          </w:p>
        </w:tc>
      </w:tr>
      <w:tr w:rsidR="00160452" w:rsidRPr="00CF121B" w:rsidTr="0035471E">
        <w:trPr>
          <w:trHeight w:val="387"/>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Merge/>
            <w:vAlign w:val="center"/>
          </w:tcPr>
          <w:p w:rsidR="00160452" w:rsidRPr="003313C6" w:rsidRDefault="00160452" w:rsidP="0035471E">
            <w:pPr>
              <w:spacing w:line="300" w:lineRule="auto"/>
              <w:rPr>
                <w:rFonts w:ascii="宋体" w:hAnsi="宋体"/>
                <w:sz w:val="20"/>
                <w:szCs w:val="20"/>
              </w:rPr>
            </w:pP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cs="宋体" w:hint="eastAsia"/>
                <w:kern w:val="0"/>
                <w:sz w:val="20"/>
                <w:szCs w:val="20"/>
                <w:shd w:val="clear" w:color="auto" w:fill="FFFFFF"/>
              </w:rPr>
              <w:t>了解控制工程领域的国际发展趋势、研究热点，具有基本的外语听说读写能力，能在跨文化背景下进行沟通和交流</w:t>
            </w:r>
          </w:p>
        </w:tc>
        <w:tc>
          <w:tcPr>
            <w:tcW w:w="2552" w:type="dxa"/>
            <w:vAlign w:val="center"/>
          </w:tcPr>
          <w:p w:rsidR="00160452" w:rsidRPr="003313C6" w:rsidRDefault="00160452" w:rsidP="0035471E">
            <w:pPr>
              <w:spacing w:line="300" w:lineRule="auto"/>
              <w:rPr>
                <w:rFonts w:ascii="宋体" w:hAnsi="宋体"/>
                <w:kern w:val="0"/>
                <w:sz w:val="20"/>
                <w:szCs w:val="20"/>
              </w:rPr>
            </w:pPr>
            <w:r w:rsidRPr="003313C6">
              <w:rPr>
                <w:rFonts w:ascii="宋体" w:hAnsi="宋体" w:hint="eastAsia"/>
                <w:kern w:val="0"/>
                <w:sz w:val="20"/>
                <w:szCs w:val="20"/>
              </w:rPr>
              <w:t>文献综述与开题报告</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第一外国语</w:t>
            </w:r>
          </w:p>
          <w:p w:rsidR="00160452" w:rsidRPr="003313C6" w:rsidRDefault="00160452" w:rsidP="0035471E">
            <w:pPr>
              <w:spacing w:line="300" w:lineRule="auto"/>
              <w:rPr>
                <w:rFonts w:ascii="宋体" w:hAnsi="宋体" w:cs="宋体"/>
                <w:kern w:val="0"/>
                <w:sz w:val="20"/>
                <w:szCs w:val="20"/>
              </w:rPr>
            </w:pPr>
            <w:r w:rsidRPr="003313C6">
              <w:rPr>
                <w:rFonts w:ascii="宋体" w:hAnsi="宋体" w:cs="宋体" w:hint="eastAsia"/>
                <w:kern w:val="0"/>
                <w:sz w:val="20"/>
                <w:szCs w:val="20"/>
              </w:rPr>
              <w:t>能源英语</w:t>
            </w:r>
          </w:p>
          <w:p w:rsidR="00160452" w:rsidRPr="003313C6" w:rsidRDefault="00160452" w:rsidP="0035471E">
            <w:pPr>
              <w:spacing w:line="300" w:lineRule="auto"/>
              <w:rPr>
                <w:rFonts w:ascii="宋体" w:hAnsi="宋体"/>
                <w:sz w:val="20"/>
                <w:szCs w:val="20"/>
              </w:rPr>
            </w:pPr>
            <w:proofErr w:type="spellStart"/>
            <w:r w:rsidRPr="003313C6">
              <w:rPr>
                <w:rFonts w:ascii="宋体" w:hAnsi="宋体" w:cs="宋体" w:hint="eastAsia"/>
                <w:kern w:val="0"/>
                <w:sz w:val="20"/>
                <w:szCs w:val="20"/>
              </w:rPr>
              <w:t>Upcic</w:t>
            </w:r>
            <w:proofErr w:type="spellEnd"/>
            <w:r w:rsidRPr="003313C6">
              <w:rPr>
                <w:rFonts w:ascii="宋体" w:hAnsi="宋体" w:cs="宋体" w:hint="eastAsia"/>
                <w:kern w:val="0"/>
                <w:sz w:val="20"/>
                <w:szCs w:val="20"/>
              </w:rPr>
              <w:t>课程</w:t>
            </w:r>
          </w:p>
        </w:tc>
      </w:tr>
      <w:tr w:rsidR="00160452" w:rsidRPr="009B5CE6" w:rsidTr="0035471E">
        <w:trPr>
          <w:trHeight w:val="510"/>
        </w:trPr>
        <w:tc>
          <w:tcPr>
            <w:tcW w:w="709" w:type="dxa"/>
            <w:vMerge/>
            <w:vAlign w:val="center"/>
          </w:tcPr>
          <w:p w:rsidR="00160452" w:rsidRPr="003313C6" w:rsidRDefault="00160452" w:rsidP="0035471E">
            <w:pPr>
              <w:spacing w:line="300" w:lineRule="auto"/>
              <w:rPr>
                <w:rFonts w:ascii="宋体" w:hAnsi="宋体"/>
                <w:sz w:val="20"/>
                <w:szCs w:val="20"/>
              </w:rPr>
            </w:pPr>
          </w:p>
        </w:tc>
        <w:tc>
          <w:tcPr>
            <w:tcW w:w="1559" w:type="dxa"/>
            <w:vAlign w:val="center"/>
          </w:tcPr>
          <w:p w:rsidR="00160452" w:rsidRPr="003313C6" w:rsidRDefault="00160452" w:rsidP="0035471E">
            <w:pPr>
              <w:spacing w:line="300" w:lineRule="auto"/>
              <w:jc w:val="center"/>
              <w:rPr>
                <w:rFonts w:ascii="宋体" w:hAnsi="宋体"/>
                <w:sz w:val="20"/>
                <w:szCs w:val="20"/>
              </w:rPr>
            </w:pPr>
            <w:r w:rsidRPr="003313C6">
              <w:rPr>
                <w:rFonts w:ascii="宋体" w:hAnsi="宋体" w:hint="eastAsia"/>
                <w:sz w:val="20"/>
                <w:szCs w:val="20"/>
              </w:rPr>
              <w:t>其他能力</w:t>
            </w:r>
          </w:p>
        </w:tc>
        <w:tc>
          <w:tcPr>
            <w:tcW w:w="3827" w:type="dxa"/>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color w:val="000000"/>
                <w:sz w:val="20"/>
                <w:szCs w:val="20"/>
              </w:rPr>
              <w:t>具有健康的体魄，具备承担重要工作任务的身体素质。</w:t>
            </w:r>
          </w:p>
        </w:tc>
        <w:tc>
          <w:tcPr>
            <w:tcW w:w="2552" w:type="dxa"/>
            <w:vAlign w:val="center"/>
          </w:tcPr>
          <w:p w:rsidR="00160452" w:rsidRPr="003313C6" w:rsidRDefault="00160452" w:rsidP="0035471E">
            <w:pPr>
              <w:spacing w:line="300" w:lineRule="auto"/>
              <w:rPr>
                <w:rFonts w:ascii="宋体" w:hAnsi="宋体"/>
                <w:sz w:val="20"/>
                <w:szCs w:val="20"/>
              </w:rPr>
            </w:pPr>
            <w:r w:rsidRPr="003313C6">
              <w:rPr>
                <w:rFonts w:ascii="宋体" w:hAnsi="宋体" w:hint="eastAsia"/>
                <w:sz w:val="20"/>
                <w:szCs w:val="20"/>
              </w:rPr>
              <w:t>公共体育</w:t>
            </w:r>
          </w:p>
        </w:tc>
      </w:tr>
    </w:tbl>
    <w:p w:rsidR="00160452" w:rsidRPr="00267461" w:rsidRDefault="00160452" w:rsidP="00160452">
      <w:pPr>
        <w:adjustRightInd w:val="0"/>
        <w:snapToGrid w:val="0"/>
        <w:spacing w:line="300" w:lineRule="auto"/>
      </w:pPr>
    </w:p>
    <w:p w:rsidR="0051103D" w:rsidRDefault="0051103D">
      <w:bookmarkStart w:id="2" w:name="_GoBack"/>
      <w:bookmarkEnd w:id="2"/>
    </w:p>
    <w:sectPr w:rsidR="0051103D" w:rsidSect="00E70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FD" w:rsidRDefault="002F7DFD" w:rsidP="00160452">
      <w:r>
        <w:separator/>
      </w:r>
    </w:p>
  </w:endnote>
  <w:endnote w:type="continuationSeparator" w:id="0">
    <w:p w:rsidR="002F7DFD" w:rsidRDefault="002F7DFD" w:rsidP="0016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52" w:rsidRDefault="00160452" w:rsidP="007873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0452" w:rsidRDefault="001604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9824"/>
      <w:docPartObj>
        <w:docPartGallery w:val="Page Numbers (Bottom of Page)"/>
        <w:docPartUnique/>
      </w:docPartObj>
    </w:sdtPr>
    <w:sdtContent>
      <w:p w:rsidR="00160452" w:rsidRDefault="00160452">
        <w:pPr>
          <w:pStyle w:val="a4"/>
          <w:jc w:val="right"/>
        </w:pPr>
        <w:r>
          <w:rPr>
            <w:noProof/>
            <w:lang w:val="zh-CN"/>
          </w:rPr>
          <w:fldChar w:fldCharType="begin"/>
        </w:r>
        <w:r>
          <w:rPr>
            <w:noProof/>
            <w:lang w:val="zh-CN"/>
          </w:rPr>
          <w:instrText xml:space="preserve"> PAGE   \* MERGEFORMAT </w:instrText>
        </w:r>
        <w:r>
          <w:rPr>
            <w:noProof/>
            <w:lang w:val="zh-CN"/>
          </w:rPr>
          <w:fldChar w:fldCharType="separate"/>
        </w:r>
        <w:r>
          <w:rPr>
            <w:noProof/>
            <w:lang w:val="zh-CN"/>
          </w:rPr>
          <w:t>4</w:t>
        </w:r>
        <w:r>
          <w:rPr>
            <w:noProof/>
            <w:lang w:val="zh-CN"/>
          </w:rPr>
          <w:fldChar w:fldCharType="end"/>
        </w:r>
      </w:p>
    </w:sdtContent>
  </w:sdt>
  <w:p w:rsidR="00160452" w:rsidRDefault="001604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FD" w:rsidRDefault="002F7DFD" w:rsidP="00160452">
      <w:r>
        <w:separator/>
      </w:r>
    </w:p>
  </w:footnote>
  <w:footnote w:type="continuationSeparator" w:id="0">
    <w:p w:rsidR="002F7DFD" w:rsidRDefault="002F7DFD" w:rsidP="00160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62"/>
    <w:rsid w:val="00160452"/>
    <w:rsid w:val="002F7DFD"/>
    <w:rsid w:val="0051103D"/>
    <w:rsid w:val="0076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06A232-2CF0-4173-8947-41E6B9A2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04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0452"/>
    <w:rPr>
      <w:sz w:val="18"/>
      <w:szCs w:val="18"/>
    </w:rPr>
  </w:style>
  <w:style w:type="paragraph" w:styleId="a4">
    <w:name w:val="footer"/>
    <w:basedOn w:val="a"/>
    <w:link w:val="Char0"/>
    <w:uiPriority w:val="99"/>
    <w:unhideWhenUsed/>
    <w:rsid w:val="001604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0452"/>
    <w:rPr>
      <w:sz w:val="18"/>
      <w:szCs w:val="18"/>
    </w:rPr>
  </w:style>
  <w:style w:type="character" w:styleId="a5">
    <w:name w:val="page number"/>
    <w:basedOn w:val="a0"/>
    <w:rsid w:val="00160452"/>
  </w:style>
  <w:style w:type="paragraph" w:styleId="a6">
    <w:name w:val="Plain Text"/>
    <w:basedOn w:val="a"/>
    <w:link w:val="Char1"/>
    <w:rsid w:val="00160452"/>
    <w:rPr>
      <w:rFonts w:ascii="宋体" w:hAnsi="Courier New" w:cs="Courier New"/>
      <w:szCs w:val="21"/>
    </w:rPr>
  </w:style>
  <w:style w:type="character" w:customStyle="1" w:styleId="Char1">
    <w:name w:val="纯文本 Char"/>
    <w:basedOn w:val="a0"/>
    <w:link w:val="a6"/>
    <w:rsid w:val="0016045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1283</Words>
  <Characters>7315</Characters>
  <Application>Microsoft Office Word</Application>
  <DocSecurity>0</DocSecurity>
  <Lines>60</Lines>
  <Paragraphs>17</Paragraphs>
  <ScaleCrop>false</ScaleCrop>
  <Company>Microsoft</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2021-07-14T07:43:00Z</dcterms:created>
  <dcterms:modified xsi:type="dcterms:W3CDTF">2021-07-14T07:43:00Z</dcterms:modified>
</cp:coreProperties>
</file>