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8F" w:rsidRDefault="009D3B8F" w:rsidP="00223623">
      <w:pPr>
        <w:adjustRightInd w:val="0"/>
        <w:snapToGrid w:val="0"/>
        <w:spacing w:beforeLines="100" w:before="312" w:afterLines="50" w:after="156"/>
        <w:jc w:val="center"/>
        <w:rPr>
          <w:rFonts w:ascii="仿宋_GB2312" w:eastAsia="仿宋_GB2312" w:hAnsi="华文中宋" w:hint="eastAsia"/>
          <w:spacing w:val="20"/>
          <w:sz w:val="32"/>
        </w:rPr>
      </w:pPr>
    </w:p>
    <w:p w:rsidR="009D3B8F" w:rsidRDefault="009D3B8F" w:rsidP="00223623">
      <w:pPr>
        <w:adjustRightInd w:val="0"/>
        <w:snapToGrid w:val="0"/>
        <w:spacing w:beforeLines="100" w:before="312" w:afterLines="50" w:after="156"/>
        <w:jc w:val="center"/>
        <w:rPr>
          <w:rFonts w:ascii="仿宋_GB2312" w:eastAsia="仿宋_GB2312" w:hAnsi="华文中宋"/>
          <w:spacing w:val="20"/>
          <w:sz w:val="32"/>
        </w:rPr>
      </w:pPr>
    </w:p>
    <w:p w:rsidR="009D3B8F" w:rsidRDefault="009D3B8F" w:rsidP="00223623">
      <w:pPr>
        <w:adjustRightInd w:val="0"/>
        <w:snapToGrid w:val="0"/>
        <w:spacing w:beforeLines="100" w:before="312" w:afterLines="50" w:after="156"/>
        <w:jc w:val="center"/>
        <w:rPr>
          <w:rFonts w:ascii="仿宋_GB2312" w:eastAsia="仿宋_GB2312" w:hAnsi="华文中宋"/>
          <w:spacing w:val="20"/>
          <w:sz w:val="32"/>
        </w:rPr>
      </w:pPr>
    </w:p>
    <w:p w:rsidR="009D3B8F" w:rsidRPr="00090653" w:rsidRDefault="009D3B8F" w:rsidP="00223623">
      <w:pPr>
        <w:adjustRightInd w:val="0"/>
        <w:snapToGrid w:val="0"/>
        <w:spacing w:beforeLines="100" w:before="312" w:afterLines="50" w:after="156"/>
        <w:jc w:val="center"/>
        <w:rPr>
          <w:rFonts w:ascii="仿宋_GB2312" w:eastAsia="仿宋_GB2312" w:hAnsi="华文中宋"/>
          <w:spacing w:val="20"/>
          <w:szCs w:val="21"/>
        </w:rPr>
      </w:pPr>
    </w:p>
    <w:p w:rsidR="00090653" w:rsidRPr="00090653" w:rsidRDefault="00090653" w:rsidP="00223623">
      <w:pPr>
        <w:adjustRightInd w:val="0"/>
        <w:snapToGrid w:val="0"/>
        <w:spacing w:beforeLines="100" w:before="312" w:afterLines="50" w:after="156"/>
        <w:jc w:val="center"/>
        <w:rPr>
          <w:rFonts w:ascii="仿宋_GB2312" w:eastAsia="仿宋_GB2312" w:hAnsi="华文中宋"/>
          <w:spacing w:val="20"/>
          <w:szCs w:val="21"/>
        </w:rPr>
      </w:pPr>
    </w:p>
    <w:p w:rsidR="009D3B8F" w:rsidRDefault="00591CC5" w:rsidP="00223623">
      <w:pPr>
        <w:adjustRightInd w:val="0"/>
        <w:snapToGrid w:val="0"/>
        <w:spacing w:beforeLines="100" w:before="312" w:afterLines="50" w:after="156"/>
        <w:jc w:val="center"/>
        <w:rPr>
          <w:rFonts w:ascii="宋体" w:hAnsi="宋体"/>
          <w:b/>
          <w:sz w:val="24"/>
        </w:rPr>
      </w:pPr>
      <w:r w:rsidRPr="00F54D01">
        <w:rPr>
          <w:rFonts w:ascii="仿宋_GB2312" w:eastAsia="仿宋_GB2312" w:hAnsi="华文中宋" w:hint="eastAsia"/>
          <w:spacing w:val="20"/>
          <w:sz w:val="32"/>
        </w:rPr>
        <w:t>控制</w:t>
      </w:r>
      <w:r w:rsidR="009D3B8F" w:rsidRPr="00F54D01">
        <w:rPr>
          <w:rFonts w:ascii="仿宋_GB2312" w:eastAsia="仿宋_GB2312" w:hAnsi="华文中宋" w:hint="eastAsia"/>
          <w:spacing w:val="20"/>
          <w:sz w:val="32"/>
        </w:rPr>
        <w:t>院发[2019]</w:t>
      </w:r>
      <w:r w:rsidR="00E31301">
        <w:rPr>
          <w:rFonts w:ascii="仿宋_GB2312" w:eastAsia="仿宋_GB2312" w:hAnsi="华文中宋"/>
          <w:spacing w:val="20"/>
          <w:sz w:val="32"/>
        </w:rPr>
        <w:t>1</w:t>
      </w:r>
      <w:bookmarkStart w:id="0" w:name="_GoBack"/>
      <w:bookmarkEnd w:id="0"/>
      <w:r w:rsidR="009D3B8F" w:rsidRPr="00F54D01">
        <w:rPr>
          <w:rFonts w:ascii="仿宋_GB2312" w:eastAsia="仿宋_GB2312" w:hAnsi="华文中宋" w:hint="eastAsia"/>
          <w:spacing w:val="20"/>
          <w:sz w:val="32"/>
        </w:rPr>
        <w:t>号</w:t>
      </w:r>
    </w:p>
    <w:p w:rsidR="009D3B8F" w:rsidRPr="009D3B8F" w:rsidRDefault="009D3B8F" w:rsidP="00223623">
      <w:pPr>
        <w:adjustRightInd w:val="0"/>
        <w:snapToGrid w:val="0"/>
        <w:spacing w:afterLines="50" w:after="156"/>
        <w:rPr>
          <w:rFonts w:ascii="宋体" w:eastAsia="宋体" w:hAnsi="宋体"/>
          <w:b/>
          <w:sz w:val="24"/>
          <w:szCs w:val="24"/>
        </w:rPr>
      </w:pPr>
    </w:p>
    <w:p w:rsidR="009D3B8F" w:rsidRPr="009D3B8F" w:rsidRDefault="009D3B8F" w:rsidP="00223623">
      <w:pPr>
        <w:adjustRightInd w:val="0"/>
        <w:snapToGrid w:val="0"/>
        <w:spacing w:afterLines="50" w:after="156"/>
        <w:rPr>
          <w:rFonts w:ascii="宋体" w:eastAsia="宋体" w:hAnsi="宋体"/>
          <w:b/>
          <w:sz w:val="24"/>
          <w:szCs w:val="24"/>
        </w:rPr>
      </w:pPr>
    </w:p>
    <w:p w:rsidR="001A2FA1" w:rsidRPr="009D3B8F" w:rsidRDefault="00682C5F" w:rsidP="00682C5F">
      <w:pPr>
        <w:spacing w:line="312" w:lineRule="auto"/>
        <w:jc w:val="center"/>
        <w:rPr>
          <w:rFonts w:ascii="Times New Roman" w:eastAsia="宋体" w:hAnsi="Times New Roman" w:cs="Times New Roman"/>
          <w:b/>
          <w:sz w:val="44"/>
          <w:szCs w:val="44"/>
        </w:rPr>
      </w:pPr>
      <w:bookmarkStart w:id="1" w:name="_Toc525280704"/>
      <w:r w:rsidRPr="000C787C">
        <w:rPr>
          <w:rFonts w:ascii="Times New Roman" w:eastAsia="宋体" w:hAnsi="Times New Roman" w:hint="eastAsia"/>
          <w:b/>
          <w:sz w:val="44"/>
          <w:szCs w:val="44"/>
        </w:rPr>
        <w:t>控制科学</w:t>
      </w:r>
      <w:r w:rsidRPr="000C787C">
        <w:rPr>
          <w:rFonts w:ascii="Times New Roman" w:eastAsia="宋体" w:hAnsi="Times New Roman"/>
          <w:b/>
          <w:sz w:val="44"/>
          <w:szCs w:val="44"/>
        </w:rPr>
        <w:t>与</w:t>
      </w:r>
      <w:r w:rsidRPr="000C787C">
        <w:rPr>
          <w:rFonts w:ascii="Times New Roman" w:eastAsia="宋体" w:hAnsi="Times New Roman" w:hint="eastAsia"/>
          <w:b/>
          <w:sz w:val="44"/>
          <w:szCs w:val="44"/>
        </w:rPr>
        <w:t>工程学院学术学位硕士生指导教师遴选与招生资格审定实施细则</w:t>
      </w:r>
      <w:bookmarkEnd w:id="1"/>
    </w:p>
    <w:p w:rsidR="009D3B8F" w:rsidRDefault="009D3B8F" w:rsidP="0014562F">
      <w:pPr>
        <w:adjustRightInd w:val="0"/>
        <w:snapToGrid w:val="0"/>
        <w:spacing w:line="360" w:lineRule="auto"/>
        <w:ind w:firstLineChars="200" w:firstLine="480"/>
        <w:rPr>
          <w:rFonts w:ascii="宋体" w:eastAsia="宋体" w:hAnsi="宋体"/>
          <w:sz w:val="24"/>
          <w:szCs w:val="24"/>
        </w:rPr>
      </w:pPr>
    </w:p>
    <w:p w:rsidR="009D3B8F" w:rsidRDefault="009D3B8F" w:rsidP="0014562F">
      <w:pPr>
        <w:adjustRightInd w:val="0"/>
        <w:snapToGrid w:val="0"/>
        <w:spacing w:line="360" w:lineRule="auto"/>
        <w:ind w:firstLineChars="200" w:firstLine="480"/>
        <w:rPr>
          <w:rFonts w:ascii="宋体" w:eastAsia="宋体" w:hAnsi="宋体"/>
          <w:sz w:val="24"/>
          <w:szCs w:val="24"/>
        </w:rPr>
      </w:pPr>
    </w:p>
    <w:p w:rsidR="00682C5F" w:rsidRDefault="00682C5F" w:rsidP="00223623">
      <w:pPr>
        <w:adjustRightInd w:val="0"/>
        <w:snapToGrid w:val="0"/>
        <w:spacing w:beforeLines="50" w:before="156"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为深化研究生教育改革，加强硕士生指导教师（简称硕士生导师）队伍建设，推进人才强校战略的实施，提高创新型高层次人才培养质量，依据国家有关文件精神和《中国石油大学（华东）研究生指导教师管理办法》，结合学院实际，制定本实施细则。</w:t>
      </w:r>
    </w:p>
    <w:p w:rsidR="00682C5F" w:rsidRDefault="00682C5F" w:rsidP="00223623">
      <w:pPr>
        <w:adjustRightInd w:val="0"/>
        <w:snapToGrid w:val="0"/>
        <w:spacing w:beforeLines="50" w:before="156" w:afterLines="50" w:after="156" w:line="580" w:lineRule="exact"/>
        <w:ind w:firstLineChars="200" w:firstLine="640"/>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第一章 导师资格遴选及招生资格审定条件</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第一条</w:t>
      </w:r>
      <w:r>
        <w:rPr>
          <w:rFonts w:ascii="仿宋_GB2312" w:eastAsia="仿宋_GB2312" w:hAnsi="Times New Roman" w:hint="eastAsia"/>
          <w:spacing w:val="-2"/>
          <w:sz w:val="32"/>
          <w:szCs w:val="32"/>
        </w:rPr>
        <w:t xml:space="preserve"> 学术学位硕士生导师原则上应为学校正式聘用的承担教学、科研任务的专任教师，须具有博士学位或副高级及以上职称，年龄距离退休年龄满3年以上（计算至招生当年），能够正常履行导师岗位职责，满足中国石油大学（华</w:t>
      </w:r>
      <w:r>
        <w:rPr>
          <w:rFonts w:ascii="仿宋_GB2312" w:eastAsia="仿宋_GB2312" w:hAnsi="Times New Roman" w:hint="eastAsia"/>
          <w:spacing w:val="-2"/>
          <w:sz w:val="32"/>
          <w:szCs w:val="32"/>
        </w:rPr>
        <w:lastRenderedPageBreak/>
        <w:t>东）研究生导师聘任相关文件条件。</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第二条</w:t>
      </w:r>
      <w:r>
        <w:rPr>
          <w:rFonts w:ascii="仿宋_GB2312" w:eastAsia="仿宋_GB2312" w:hAnsi="Times New Roman" w:hint="eastAsia"/>
          <w:spacing w:val="-2"/>
          <w:sz w:val="32"/>
          <w:szCs w:val="32"/>
        </w:rPr>
        <w:t xml:space="preserve"> 其他科研及学术成果要求</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sidRPr="00025A81">
        <w:rPr>
          <w:rFonts w:ascii="仿宋_GB2312" w:eastAsia="仿宋_GB2312" w:hAnsi="Times New Roman" w:hint="eastAsia"/>
          <w:spacing w:val="-2"/>
          <w:sz w:val="32"/>
          <w:szCs w:val="32"/>
        </w:rPr>
        <w:t>满足以下之二：</w:t>
      </w:r>
    </w:p>
    <w:p w:rsidR="00682C5F" w:rsidRDefault="006F76F2"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（一</w:t>
      </w:r>
      <w:r w:rsidR="00682C5F">
        <w:rPr>
          <w:rFonts w:ascii="仿宋_GB2312" w:eastAsia="仿宋_GB2312" w:hAnsi="Times New Roman" w:hint="eastAsia"/>
          <w:spacing w:val="-2"/>
          <w:sz w:val="32"/>
          <w:szCs w:val="32"/>
        </w:rPr>
        <w:t>）近3年承担（或获批）省部级及以上纵向科研课题或教改项目；或可支配项目经费10万元及以上；</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w:t>
      </w:r>
      <w:r w:rsidR="006F76F2">
        <w:rPr>
          <w:rFonts w:ascii="仿宋_GB2312" w:eastAsia="仿宋_GB2312" w:hAnsi="Times New Roman" w:hint="eastAsia"/>
          <w:spacing w:val="-2"/>
          <w:sz w:val="32"/>
          <w:szCs w:val="32"/>
        </w:rPr>
        <w:t>二</w:t>
      </w:r>
      <w:r>
        <w:rPr>
          <w:rFonts w:ascii="仿宋_GB2312" w:eastAsia="仿宋_GB2312" w:hAnsi="Times New Roman" w:hint="eastAsia"/>
          <w:spacing w:val="-2"/>
          <w:sz w:val="32"/>
          <w:szCs w:val="32"/>
        </w:rPr>
        <w:t>）近3年以第一作者或通讯作者（本人指导研究生第一作者）发表（或在线发表）高水平学术论文2篇；</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w:t>
      </w:r>
      <w:r w:rsidR="006F76F2">
        <w:rPr>
          <w:rFonts w:ascii="仿宋_GB2312" w:eastAsia="仿宋_GB2312" w:hAnsi="Times New Roman" w:hint="eastAsia"/>
          <w:spacing w:val="-2"/>
          <w:sz w:val="32"/>
          <w:szCs w:val="32"/>
        </w:rPr>
        <w:t>三</w:t>
      </w:r>
      <w:r>
        <w:rPr>
          <w:rFonts w:ascii="仿宋_GB2312" w:eastAsia="仿宋_GB2312" w:hAnsi="Times New Roman" w:hint="eastAsia"/>
          <w:spacing w:val="-2"/>
          <w:sz w:val="32"/>
          <w:szCs w:val="32"/>
        </w:rPr>
        <w:t>）近3年入选ESI高被引论文或热点论文1篇；</w:t>
      </w:r>
    </w:p>
    <w:p w:rsidR="00682C5F" w:rsidRDefault="006F76F2"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（四</w:t>
      </w:r>
      <w:r w:rsidR="00682C5F">
        <w:rPr>
          <w:rFonts w:ascii="仿宋_GB2312" w:eastAsia="仿宋_GB2312" w:hAnsi="Times New Roman" w:hint="eastAsia"/>
          <w:spacing w:val="-2"/>
          <w:sz w:val="32"/>
          <w:szCs w:val="32"/>
        </w:rPr>
        <w:t>）近3年以第一作者或通讯作者（本人指导研究生第一作者）出版学术专著或译著1部；</w:t>
      </w:r>
    </w:p>
    <w:p w:rsidR="00682C5F" w:rsidRDefault="006F76F2"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（五</w:t>
      </w:r>
      <w:r w:rsidR="00682C5F">
        <w:rPr>
          <w:rFonts w:ascii="仿宋_GB2312" w:eastAsia="仿宋_GB2312" w:hAnsi="Times New Roman" w:hint="eastAsia"/>
          <w:spacing w:val="-2"/>
          <w:sz w:val="32"/>
          <w:szCs w:val="32"/>
        </w:rPr>
        <w:t>）近2年指导校级优秀硕士学位论文1篇或近3年指导省级优秀硕士学位论文1篇；</w:t>
      </w:r>
    </w:p>
    <w:p w:rsidR="00682C5F" w:rsidRDefault="006F76F2"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（六</w:t>
      </w:r>
      <w:r w:rsidR="00682C5F">
        <w:rPr>
          <w:rFonts w:ascii="仿宋_GB2312" w:eastAsia="仿宋_GB2312" w:hAnsi="Times New Roman" w:hint="eastAsia"/>
          <w:spacing w:val="-2"/>
          <w:sz w:val="32"/>
          <w:szCs w:val="32"/>
        </w:rPr>
        <w:t>）近3年获得省部级及以上奖励；</w:t>
      </w:r>
    </w:p>
    <w:p w:rsidR="00682C5F" w:rsidRDefault="006F76F2"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（七</w:t>
      </w:r>
      <w:r w:rsidR="00682C5F">
        <w:rPr>
          <w:rFonts w:ascii="仿宋_GB2312" w:eastAsia="仿宋_GB2312" w:hAnsi="Times New Roman" w:hint="eastAsia"/>
          <w:spacing w:val="-2"/>
          <w:sz w:val="32"/>
          <w:szCs w:val="32"/>
        </w:rPr>
        <w:t>）学院学位评定分委员会认定的其他成果。</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第三条</w:t>
      </w:r>
      <w:r>
        <w:rPr>
          <w:rFonts w:ascii="仿宋_GB2312" w:eastAsia="仿宋_GB2312" w:hAnsi="Times New Roman" w:hint="eastAsia"/>
          <w:spacing w:val="-2"/>
          <w:sz w:val="32"/>
          <w:szCs w:val="32"/>
        </w:rPr>
        <w:t xml:space="preserve"> 校外兼职学术学位硕士生导师不得以第一导师身份招收和培养硕士研究生，须与校内导师合作共同指导硕士生。除学校特聘教授外，一般不聘任校外专家学者为兼职学术学位硕士生导师。</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第四条</w:t>
      </w:r>
      <w:r>
        <w:rPr>
          <w:rFonts w:ascii="仿宋_GB2312" w:eastAsia="仿宋_GB2312" w:hAnsi="Times New Roman" w:hint="eastAsia"/>
          <w:spacing w:val="-2"/>
          <w:sz w:val="32"/>
          <w:szCs w:val="32"/>
        </w:rPr>
        <w:t xml:space="preserve"> 违反学校关于硕士生招生、培养和学位授予的有关规定、不能履行硕士生导师职责、不能保证硕士生培养质量、在上级学位论文抽检中出现不合格（问题）论文等情况、以及导师本人违反学术道德、存在学术不端行为或教育、监管不力，纵容硕士生违反学术道德、发生学术不端行为的，</w:t>
      </w:r>
      <w:r>
        <w:rPr>
          <w:rFonts w:ascii="仿宋_GB2312" w:eastAsia="仿宋_GB2312" w:hAnsi="Times New Roman" w:hint="eastAsia"/>
          <w:spacing w:val="-2"/>
          <w:sz w:val="32"/>
          <w:szCs w:val="32"/>
        </w:rPr>
        <w:lastRenderedPageBreak/>
        <w:t>学院学位评定分委员会经调查后可以做出减少招生名额、停止招生资格、建议取消硕士生导师资格等处理决定。取消硕士生导师资格者，再次申请硕士生导师资格时，须取得突出的业绩成果（相应类型成果条件2倍及以上），并经学院学位评定分委员会从严审定。</w:t>
      </w:r>
    </w:p>
    <w:p w:rsidR="006F76F2" w:rsidRPr="00025A81" w:rsidRDefault="006F76F2" w:rsidP="006F76F2">
      <w:pPr>
        <w:adjustRightInd w:val="0"/>
        <w:snapToGrid w:val="0"/>
        <w:spacing w:line="580" w:lineRule="exact"/>
        <w:ind w:firstLineChars="200" w:firstLine="632"/>
        <w:jc w:val="left"/>
        <w:rPr>
          <w:rFonts w:ascii="仿宋_GB2312" w:eastAsia="仿宋_GB2312" w:hAnsi="Times New Roman"/>
          <w:spacing w:val="-2"/>
          <w:sz w:val="32"/>
          <w:szCs w:val="32"/>
        </w:rPr>
      </w:pPr>
      <w:r w:rsidRPr="00025A81">
        <w:rPr>
          <w:rFonts w:ascii="黑体" w:eastAsia="黑体" w:hAnsi="黑体" w:hint="eastAsia"/>
          <w:bCs/>
          <w:spacing w:val="-2"/>
          <w:sz w:val="32"/>
          <w:szCs w:val="32"/>
        </w:rPr>
        <w:t xml:space="preserve">第五条 </w:t>
      </w:r>
      <w:r w:rsidRPr="00025A81">
        <w:rPr>
          <w:rFonts w:ascii="仿宋_GB2312" w:eastAsia="仿宋_GB2312" w:hAnsi="Times New Roman" w:hint="eastAsia"/>
          <w:spacing w:val="-2"/>
          <w:sz w:val="32"/>
          <w:szCs w:val="32"/>
        </w:rPr>
        <w:t>免于审定的条件</w:t>
      </w:r>
    </w:p>
    <w:p w:rsidR="006F76F2" w:rsidRPr="00025A81" w:rsidRDefault="006F76F2" w:rsidP="006F76F2">
      <w:pPr>
        <w:adjustRightInd w:val="0"/>
        <w:snapToGrid w:val="0"/>
        <w:spacing w:line="580" w:lineRule="exact"/>
        <w:ind w:firstLineChars="200" w:firstLine="632"/>
        <w:jc w:val="left"/>
        <w:rPr>
          <w:rFonts w:ascii="仿宋_GB2312" w:eastAsia="仿宋_GB2312" w:hAnsi="Times New Roman"/>
          <w:spacing w:val="-2"/>
          <w:sz w:val="32"/>
          <w:szCs w:val="32"/>
        </w:rPr>
      </w:pPr>
      <w:r w:rsidRPr="00025A81">
        <w:rPr>
          <w:rFonts w:ascii="仿宋_GB2312" w:eastAsia="仿宋_GB2312" w:hAnsi="Times New Roman" w:hint="eastAsia"/>
          <w:spacing w:val="-2"/>
          <w:sz w:val="32"/>
          <w:szCs w:val="32"/>
        </w:rPr>
        <w:t>出现下列情况之一，则免于审定：</w:t>
      </w:r>
    </w:p>
    <w:p w:rsidR="006F76F2" w:rsidRPr="00025A81" w:rsidRDefault="006F76F2" w:rsidP="006F76F2">
      <w:pPr>
        <w:adjustRightInd w:val="0"/>
        <w:snapToGrid w:val="0"/>
        <w:spacing w:line="580" w:lineRule="exact"/>
        <w:ind w:firstLineChars="200" w:firstLine="632"/>
        <w:jc w:val="left"/>
        <w:rPr>
          <w:rFonts w:ascii="仿宋_GB2312" w:eastAsia="仿宋_GB2312" w:hAnsi="Times New Roman"/>
          <w:spacing w:val="-2"/>
          <w:sz w:val="32"/>
          <w:szCs w:val="32"/>
        </w:rPr>
      </w:pPr>
      <w:r w:rsidRPr="00025A81">
        <w:rPr>
          <w:rFonts w:ascii="仿宋_GB2312" w:eastAsia="仿宋_GB2312" w:hAnsi="Times New Roman" w:hint="eastAsia"/>
          <w:spacing w:val="-2"/>
          <w:sz w:val="32"/>
          <w:szCs w:val="32"/>
        </w:rPr>
        <w:t>（一）通过审定的在岗博士生指导教师；</w:t>
      </w:r>
    </w:p>
    <w:p w:rsidR="006F76F2" w:rsidRDefault="006F76F2" w:rsidP="006F76F2">
      <w:pPr>
        <w:adjustRightInd w:val="0"/>
        <w:snapToGrid w:val="0"/>
        <w:spacing w:line="580" w:lineRule="exact"/>
        <w:ind w:firstLineChars="200" w:firstLine="632"/>
        <w:jc w:val="left"/>
        <w:rPr>
          <w:rFonts w:ascii="仿宋_GB2312" w:eastAsia="仿宋_GB2312" w:hAnsi="Times New Roman"/>
          <w:spacing w:val="-2"/>
          <w:sz w:val="32"/>
          <w:szCs w:val="32"/>
        </w:rPr>
      </w:pPr>
      <w:r w:rsidRPr="00025A81">
        <w:rPr>
          <w:rFonts w:ascii="仿宋_GB2312" w:eastAsia="仿宋_GB2312" w:hAnsi="Times New Roman" w:hint="eastAsia"/>
          <w:spacing w:val="-2"/>
          <w:sz w:val="32"/>
          <w:szCs w:val="32"/>
        </w:rPr>
        <w:t>（二）在岗的省级及以上各类人才称号获得者。</w:t>
      </w:r>
    </w:p>
    <w:p w:rsidR="00682C5F" w:rsidRDefault="00682C5F" w:rsidP="00223623">
      <w:pPr>
        <w:adjustRightInd w:val="0"/>
        <w:snapToGrid w:val="0"/>
        <w:spacing w:beforeLines="50" w:before="156" w:afterLines="50" w:after="156" w:line="580" w:lineRule="exact"/>
        <w:ind w:firstLineChars="200" w:firstLine="640"/>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第二章 聘任工作管理</w:t>
      </w:r>
    </w:p>
    <w:p w:rsidR="00682C5F" w:rsidRDefault="001C4F76"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第六</w:t>
      </w:r>
      <w:r w:rsidR="00682C5F">
        <w:rPr>
          <w:rFonts w:ascii="黑体" w:eastAsia="黑体" w:hAnsi="黑体" w:hint="eastAsia"/>
          <w:bCs/>
          <w:spacing w:val="-2"/>
          <w:sz w:val="32"/>
          <w:szCs w:val="32"/>
        </w:rPr>
        <w:t>条</w:t>
      </w:r>
      <w:r w:rsidR="00682C5F">
        <w:rPr>
          <w:rFonts w:ascii="仿宋_GB2312" w:eastAsia="仿宋_GB2312" w:hAnsi="Times New Roman" w:hint="eastAsia"/>
          <w:spacing w:val="-2"/>
          <w:sz w:val="32"/>
          <w:szCs w:val="32"/>
        </w:rPr>
        <w:t xml:space="preserve"> 新增学术学位硕士生导师资格评定一般每2年开展一次。</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在岗导师的招生资格由是否满足年度招生条件确定,实行评聘分离的招生资格年审制。导师招收全日制硕士生限额及师生双选互选等按学院研究生导师选配方式执行。</w:t>
      </w:r>
    </w:p>
    <w:p w:rsidR="00682C5F" w:rsidRDefault="001C4F76"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第七</w:t>
      </w:r>
      <w:r w:rsidR="00682C5F">
        <w:rPr>
          <w:rFonts w:ascii="黑体" w:eastAsia="黑体" w:hAnsi="黑体" w:hint="eastAsia"/>
          <w:bCs/>
          <w:spacing w:val="-2"/>
          <w:sz w:val="32"/>
          <w:szCs w:val="32"/>
        </w:rPr>
        <w:t>条</w:t>
      </w:r>
      <w:r w:rsidR="00682C5F">
        <w:rPr>
          <w:rFonts w:ascii="仿宋_GB2312" w:eastAsia="仿宋_GB2312" w:hAnsi="Times New Roman" w:hint="eastAsia"/>
          <w:spacing w:val="-2"/>
          <w:sz w:val="32"/>
          <w:szCs w:val="32"/>
        </w:rPr>
        <w:t xml:space="preserve"> 资格评定及聘任程序</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新增学术学位硕士生导师遴选程序为：</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（一）申请人提出申请并提供有关证明材料。</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二）申请人申报学位点对申报材料进行真实性审核和条件初审后，提交学院进行复审。学位评定分委员会按照公开、公平和公正的原则，对申请人申报资格进行会议评审，表决产生推荐人员名单并公示，新增硕士生导师推荐名单公示无异议后提交研究生院。</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lastRenderedPageBreak/>
        <w:t>（三）学位办公室复核后呈报学校学位评定委员会审批。经学校学位评定委员会审批获得硕士生导师资格的名单，由学校印发文件予以公布。</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在岗学术学位硕士生导师招生资格审定程序为：</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（一）申请人提出申请并提供有关证明材料。</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（二）经所在学位点审核学位评定分委员会审批后，上报学校核准备案。审定合格的硕士生导师取得下一年度学术学位硕士生招生资格。</w:t>
      </w:r>
    </w:p>
    <w:p w:rsidR="00682C5F" w:rsidRDefault="00682C5F" w:rsidP="00223623">
      <w:pPr>
        <w:adjustRightInd w:val="0"/>
        <w:snapToGrid w:val="0"/>
        <w:spacing w:beforeLines="50" w:before="156" w:afterLines="50" w:after="156" w:line="580" w:lineRule="exact"/>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第三章 附则</w:t>
      </w:r>
    </w:p>
    <w:p w:rsidR="00682C5F" w:rsidRDefault="001C4F76"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第八</w:t>
      </w:r>
      <w:r w:rsidR="00682C5F">
        <w:rPr>
          <w:rFonts w:ascii="黑体" w:eastAsia="黑体" w:hAnsi="黑体" w:hint="eastAsia"/>
          <w:bCs/>
          <w:spacing w:val="-2"/>
          <w:sz w:val="32"/>
          <w:szCs w:val="32"/>
        </w:rPr>
        <w:t>条</w:t>
      </w:r>
      <w:r w:rsidR="00682C5F">
        <w:rPr>
          <w:rFonts w:ascii="仿宋_GB2312" w:eastAsia="仿宋_GB2312" w:hAnsi="Times New Roman" w:hint="eastAsia"/>
          <w:spacing w:val="-2"/>
          <w:sz w:val="32"/>
          <w:szCs w:val="32"/>
        </w:rPr>
        <w:t xml:space="preserve"> 聘任条件说明</w:t>
      </w:r>
    </w:p>
    <w:p w:rsidR="00682C5F" w:rsidRDefault="00682C5F" w:rsidP="00682C5F">
      <w:pPr>
        <w:adjustRightInd w:val="0"/>
        <w:snapToGrid w:val="0"/>
        <w:spacing w:line="580" w:lineRule="exact"/>
        <w:ind w:firstLineChars="200" w:firstLine="632"/>
        <w:jc w:val="left"/>
        <w:rPr>
          <w:rFonts w:ascii="仿宋_GB2312" w:eastAsia="仿宋_GB2312"/>
          <w:spacing w:val="-2"/>
          <w:sz w:val="32"/>
          <w:szCs w:val="32"/>
        </w:rPr>
      </w:pPr>
      <w:r>
        <w:rPr>
          <w:rFonts w:ascii="仿宋_GB2312" w:eastAsia="仿宋_GB2312" w:hAnsi="Times New Roman" w:hint="eastAsia"/>
          <w:spacing w:val="-2"/>
          <w:sz w:val="32"/>
          <w:szCs w:val="32"/>
        </w:rPr>
        <w:t>（一）纵向科研课题须为经费直拨课题，省部级一般纵向课题（或教改项目）第1负责人，国家自然科学基金面上项目、省部级重点项目（或教改项目）等纵向课题负责人排名前2名，其他高层次纵向课题排名由学院学位评定分委员会讨论决定</w:t>
      </w:r>
      <w:r>
        <w:rPr>
          <w:rFonts w:ascii="仿宋_GB2312" w:eastAsia="仿宋_GB2312" w:hint="eastAsia"/>
          <w:spacing w:val="-2"/>
          <w:sz w:val="32"/>
          <w:szCs w:val="32"/>
        </w:rPr>
        <w:t>。</w:t>
      </w:r>
    </w:p>
    <w:p w:rsidR="00682C5F" w:rsidRDefault="00682C5F" w:rsidP="00682C5F">
      <w:pPr>
        <w:adjustRightInd w:val="0"/>
        <w:snapToGrid w:val="0"/>
        <w:spacing w:line="580" w:lineRule="exact"/>
        <w:ind w:firstLineChars="200" w:firstLine="632"/>
        <w:jc w:val="left"/>
        <w:rPr>
          <w:rFonts w:ascii="仿宋_GB2312" w:eastAsia="仿宋_GB2312"/>
          <w:spacing w:val="-2"/>
          <w:sz w:val="32"/>
          <w:szCs w:val="32"/>
        </w:rPr>
      </w:pPr>
      <w:r>
        <w:rPr>
          <w:rFonts w:ascii="仿宋_GB2312" w:eastAsia="仿宋_GB2312" w:hAnsi="Times New Roman" w:hint="eastAsia"/>
          <w:spacing w:val="-2"/>
          <w:sz w:val="32"/>
          <w:szCs w:val="32"/>
        </w:rPr>
        <w:t>（二）高水平学术论文指SCI/EI检索的期刊论文，或行业一级学会推荐列表会议论文（B类及以上）</w:t>
      </w:r>
      <w:r>
        <w:rPr>
          <w:rFonts w:ascii="仿宋_GB2312" w:eastAsia="仿宋_GB2312" w:hint="eastAsia"/>
          <w:spacing w:val="-2"/>
          <w:sz w:val="32"/>
          <w:szCs w:val="32"/>
        </w:rPr>
        <w:t>。</w:t>
      </w:r>
    </w:p>
    <w:p w:rsidR="00682C5F" w:rsidRDefault="00682C5F" w:rsidP="00682C5F">
      <w:pPr>
        <w:adjustRightInd w:val="0"/>
        <w:snapToGrid w:val="0"/>
        <w:spacing w:line="580" w:lineRule="exact"/>
        <w:ind w:firstLineChars="200" w:firstLine="632"/>
        <w:jc w:val="left"/>
        <w:rPr>
          <w:rFonts w:ascii="仿宋_GB2312" w:eastAsia="仿宋_GB2312"/>
          <w:spacing w:val="-2"/>
          <w:sz w:val="32"/>
          <w:szCs w:val="32"/>
        </w:rPr>
      </w:pPr>
      <w:r>
        <w:rPr>
          <w:rFonts w:ascii="仿宋_GB2312" w:eastAsia="仿宋_GB2312" w:hAnsi="Times New Roman" w:hint="eastAsia"/>
          <w:spacing w:val="-2"/>
          <w:sz w:val="32"/>
          <w:szCs w:val="32"/>
        </w:rPr>
        <w:t>（三）省部级奖励三等奖排名第1</w:t>
      </w:r>
      <w:r>
        <w:rPr>
          <w:rFonts w:ascii="仿宋_GB2312" w:eastAsia="仿宋_GB2312" w:hint="eastAsia"/>
          <w:spacing w:val="-2"/>
          <w:sz w:val="32"/>
          <w:szCs w:val="32"/>
        </w:rPr>
        <w:t>。</w:t>
      </w:r>
    </w:p>
    <w:p w:rsidR="00682C5F" w:rsidRDefault="00682C5F" w:rsidP="00682C5F">
      <w:pPr>
        <w:adjustRightInd w:val="0"/>
        <w:snapToGrid w:val="0"/>
        <w:spacing w:line="580" w:lineRule="exact"/>
        <w:ind w:firstLineChars="200" w:firstLine="632"/>
        <w:jc w:val="left"/>
        <w:rPr>
          <w:rFonts w:ascii="仿宋_GB2312" w:eastAsia="仿宋_GB2312"/>
          <w:spacing w:val="-2"/>
          <w:sz w:val="32"/>
          <w:szCs w:val="32"/>
        </w:rPr>
      </w:pPr>
      <w:r>
        <w:rPr>
          <w:rFonts w:ascii="仿宋_GB2312" w:eastAsia="仿宋_GB2312" w:hAnsi="Times New Roman" w:hint="eastAsia"/>
          <w:spacing w:val="-2"/>
          <w:sz w:val="32"/>
          <w:szCs w:val="32"/>
        </w:rPr>
        <w:t>（四）第一发明人或指导研究生第一发明人获专业相关发明专利1项可折算1篇高水平学术论文（仅限1篇）</w:t>
      </w:r>
      <w:r>
        <w:rPr>
          <w:rFonts w:ascii="仿宋_GB2312" w:eastAsia="仿宋_GB2312" w:hint="eastAsia"/>
          <w:spacing w:val="-2"/>
          <w:sz w:val="32"/>
          <w:szCs w:val="32"/>
        </w:rPr>
        <w:t>。</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（五）原则上学术成果的第一署名单位应为中国石油大学（华东），新进人员不满3年的可适当放宽要求。</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int="eastAsia"/>
          <w:spacing w:val="-2"/>
          <w:sz w:val="32"/>
          <w:szCs w:val="32"/>
        </w:rPr>
        <w:t>（六）</w:t>
      </w:r>
      <w:r>
        <w:rPr>
          <w:rFonts w:ascii="仿宋_GB2312" w:eastAsia="仿宋_GB2312" w:hAnsi="Times New Roman" w:hint="eastAsia"/>
          <w:spacing w:val="-2"/>
          <w:sz w:val="32"/>
          <w:szCs w:val="32"/>
        </w:rPr>
        <w:t>单项科研及学术成果突出（2倍及以上并经学位评</w:t>
      </w:r>
      <w:r>
        <w:rPr>
          <w:rFonts w:ascii="仿宋_GB2312" w:eastAsia="仿宋_GB2312" w:hAnsi="Times New Roman" w:hint="eastAsia"/>
          <w:spacing w:val="-2"/>
          <w:sz w:val="32"/>
          <w:szCs w:val="32"/>
        </w:rPr>
        <w:lastRenderedPageBreak/>
        <w:t>定分委员会认定），视同满足相应类型硕士生导师科研及学术成果条件。</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int="eastAsia"/>
          <w:spacing w:val="-2"/>
          <w:sz w:val="32"/>
          <w:szCs w:val="32"/>
        </w:rPr>
        <w:t>（七）</w:t>
      </w:r>
      <w:r>
        <w:rPr>
          <w:rFonts w:ascii="仿宋_GB2312" w:eastAsia="仿宋_GB2312" w:hAnsi="Times New Roman" w:hint="eastAsia"/>
          <w:spacing w:val="-2"/>
          <w:sz w:val="32"/>
          <w:szCs w:val="32"/>
        </w:rPr>
        <w:t>新增学术学位导师资格遴选及在岗导师招生资格审定的科研及学术成果要求一致。</w:t>
      </w:r>
    </w:p>
    <w:p w:rsidR="00682C5F" w:rsidRPr="006F76F2" w:rsidRDefault="001C4F76"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第九</w:t>
      </w:r>
      <w:r w:rsidR="00682C5F">
        <w:rPr>
          <w:rFonts w:ascii="黑体" w:eastAsia="黑体" w:hAnsi="黑体" w:hint="eastAsia"/>
          <w:bCs/>
          <w:spacing w:val="-2"/>
          <w:sz w:val="32"/>
          <w:szCs w:val="32"/>
        </w:rPr>
        <w:t>条</w:t>
      </w:r>
      <w:r w:rsidR="00682C5F">
        <w:rPr>
          <w:rFonts w:ascii="仿宋_GB2312" w:eastAsia="仿宋_GB2312" w:hAnsi="Times New Roman" w:hint="eastAsia"/>
          <w:spacing w:val="-2"/>
          <w:sz w:val="32"/>
          <w:szCs w:val="32"/>
        </w:rPr>
        <w:t xml:space="preserve"> 申请人一般只能申请在一个学科内招收培养硕士生。申请在两个及以上学科招收培养学术学位硕士生的，应专门提出申请，陈述理由，申请所需成果、科研项目和教学经历等不能重复。</w:t>
      </w:r>
      <w:r w:rsidR="00682C5F" w:rsidRPr="006F76F2">
        <w:rPr>
          <w:rFonts w:ascii="仿宋_GB2312" w:eastAsia="仿宋_GB2312" w:hAnsi="Times New Roman" w:hint="eastAsia"/>
          <w:spacing w:val="-2"/>
          <w:sz w:val="32"/>
          <w:szCs w:val="32"/>
        </w:rPr>
        <w:t>申请在两个及以上学科招收培养学术学位硕士生指导教师的申请人，必须具有教授专业技术职务或博士生导师资格。</w:t>
      </w:r>
    </w:p>
    <w:p w:rsidR="00682C5F" w:rsidRDefault="00682C5F" w:rsidP="00682C5F">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w:t>
      </w:r>
      <w:r w:rsidR="001C4F76">
        <w:rPr>
          <w:rFonts w:ascii="黑体" w:eastAsia="黑体" w:hAnsi="黑体" w:hint="eastAsia"/>
          <w:bCs/>
          <w:spacing w:val="-2"/>
          <w:sz w:val="32"/>
          <w:szCs w:val="32"/>
        </w:rPr>
        <w:t>十</w:t>
      </w:r>
      <w:r>
        <w:rPr>
          <w:rFonts w:ascii="黑体" w:eastAsia="黑体" w:hAnsi="黑体" w:hint="eastAsia"/>
          <w:bCs/>
          <w:spacing w:val="-2"/>
          <w:sz w:val="32"/>
          <w:szCs w:val="32"/>
        </w:rPr>
        <w:t>条</w:t>
      </w:r>
      <w:r>
        <w:rPr>
          <w:rFonts w:ascii="仿宋_GB2312" w:eastAsia="仿宋_GB2312" w:hAnsi="Times New Roman" w:hint="eastAsia"/>
          <w:spacing w:val="-2"/>
          <w:sz w:val="32"/>
          <w:szCs w:val="32"/>
        </w:rPr>
        <w:t xml:space="preserve"> 本实施细则未涉及之处，按照《中国石油大学（华东）研究生指导教师管理办法》及学校相关文件要求执行。</w:t>
      </w:r>
    </w:p>
    <w:p w:rsidR="006B516A" w:rsidRDefault="00682C5F" w:rsidP="00682C5F">
      <w:pPr>
        <w:adjustRightInd w:val="0"/>
        <w:snapToGrid w:val="0"/>
        <w:spacing w:line="360" w:lineRule="auto"/>
        <w:ind w:firstLineChars="200" w:firstLine="632"/>
        <w:rPr>
          <w:rFonts w:ascii="仿宋_GB2312" w:eastAsia="仿宋_GB2312" w:hAnsi="Times New Roman"/>
          <w:spacing w:val="-2"/>
          <w:sz w:val="32"/>
          <w:szCs w:val="32"/>
        </w:rPr>
      </w:pPr>
      <w:r>
        <w:rPr>
          <w:rFonts w:ascii="黑体" w:eastAsia="黑体" w:hAnsi="黑体" w:hint="eastAsia"/>
          <w:bCs/>
          <w:spacing w:val="-2"/>
          <w:sz w:val="32"/>
          <w:szCs w:val="32"/>
        </w:rPr>
        <w:t>第十</w:t>
      </w:r>
      <w:r w:rsidR="001C4F76">
        <w:rPr>
          <w:rFonts w:ascii="黑体" w:eastAsia="黑体" w:hAnsi="黑体" w:hint="eastAsia"/>
          <w:bCs/>
          <w:spacing w:val="-2"/>
          <w:sz w:val="32"/>
          <w:szCs w:val="32"/>
        </w:rPr>
        <w:t>一</w:t>
      </w:r>
      <w:r>
        <w:rPr>
          <w:rFonts w:ascii="黑体" w:eastAsia="黑体" w:hAnsi="黑体" w:hint="eastAsia"/>
          <w:bCs/>
          <w:spacing w:val="-2"/>
          <w:sz w:val="32"/>
          <w:szCs w:val="32"/>
        </w:rPr>
        <w:t>条</w:t>
      </w:r>
      <w:r>
        <w:rPr>
          <w:rFonts w:ascii="仿宋_GB2312" w:eastAsia="仿宋_GB2312" w:hAnsi="Times New Roman" w:hint="eastAsia"/>
          <w:spacing w:val="-2"/>
          <w:sz w:val="32"/>
          <w:szCs w:val="32"/>
        </w:rPr>
        <w:t xml:space="preserve"> 本实施细则自公布之日起开始实施，由学院学位评定分委员会负责解释</w:t>
      </w:r>
      <w:r w:rsidR="005B4B4A">
        <w:rPr>
          <w:rFonts w:ascii="仿宋_GB2312" w:eastAsia="仿宋_GB2312" w:hAnsi="Times New Roman" w:hint="eastAsia"/>
          <w:spacing w:val="-2"/>
          <w:sz w:val="32"/>
          <w:szCs w:val="32"/>
        </w:rPr>
        <w:t>。</w:t>
      </w:r>
    </w:p>
    <w:p w:rsidR="005B4B4A" w:rsidRDefault="005B4B4A" w:rsidP="00682C5F">
      <w:pPr>
        <w:adjustRightInd w:val="0"/>
        <w:snapToGrid w:val="0"/>
        <w:spacing w:line="360" w:lineRule="auto"/>
        <w:ind w:firstLineChars="200" w:firstLine="632"/>
        <w:rPr>
          <w:rFonts w:ascii="仿宋_GB2312" w:eastAsia="仿宋_GB2312" w:hAnsi="Times New Roman"/>
          <w:spacing w:val="-2"/>
          <w:sz w:val="32"/>
          <w:szCs w:val="32"/>
        </w:rPr>
      </w:pPr>
    </w:p>
    <w:p w:rsidR="00682C5F" w:rsidRDefault="00682C5F" w:rsidP="00682C5F">
      <w:pPr>
        <w:adjustRightInd w:val="0"/>
        <w:snapToGrid w:val="0"/>
        <w:spacing w:line="360" w:lineRule="auto"/>
        <w:ind w:firstLineChars="200" w:firstLine="632"/>
        <w:rPr>
          <w:rFonts w:ascii="仿宋_GB2312" w:eastAsia="仿宋_GB2312" w:hAnsi="Times New Roman"/>
          <w:spacing w:val="-2"/>
          <w:sz w:val="32"/>
          <w:szCs w:val="32"/>
        </w:rPr>
      </w:pPr>
    </w:p>
    <w:p w:rsidR="00F11C01" w:rsidRPr="002D7522" w:rsidRDefault="00EA165E" w:rsidP="00F11C01">
      <w:pPr>
        <w:pStyle w:val="a8"/>
        <w:adjustRightInd w:val="0"/>
        <w:snapToGrid w:val="0"/>
        <w:spacing w:line="312" w:lineRule="auto"/>
        <w:ind w:right="160"/>
        <w:jc w:val="right"/>
        <w:rPr>
          <w:rFonts w:ascii="仿宋" w:eastAsia="仿宋" w:hAnsi="仿宋"/>
          <w:sz w:val="32"/>
          <w:szCs w:val="32"/>
        </w:rPr>
      </w:pPr>
      <w:r>
        <w:rPr>
          <w:rFonts w:ascii="仿宋" w:eastAsia="仿宋" w:hAnsi="仿宋" w:hint="eastAsia"/>
          <w:sz w:val="32"/>
          <w:szCs w:val="32"/>
        </w:rPr>
        <w:t>控制科学与</w:t>
      </w:r>
      <w:r w:rsidR="00F11C01" w:rsidRPr="002D7522">
        <w:rPr>
          <w:rFonts w:ascii="仿宋" w:eastAsia="仿宋" w:hAnsi="仿宋" w:hint="eastAsia"/>
          <w:sz w:val="32"/>
          <w:szCs w:val="32"/>
        </w:rPr>
        <w:t>工程学院</w:t>
      </w:r>
    </w:p>
    <w:p w:rsidR="00682C5F" w:rsidRDefault="00223623" w:rsidP="00223623">
      <w:pPr>
        <w:wordWrap w:val="0"/>
        <w:adjustRightInd w:val="0"/>
        <w:snapToGrid w:val="0"/>
        <w:spacing w:line="360" w:lineRule="auto"/>
        <w:ind w:right="160" w:firstLineChars="200" w:firstLine="640"/>
        <w:jc w:val="right"/>
        <w:rPr>
          <w:rFonts w:ascii="仿宋_GB2312" w:eastAsia="仿宋_GB2312" w:hAnsi="Times New Roman"/>
          <w:spacing w:val="-2"/>
          <w:sz w:val="32"/>
          <w:szCs w:val="32"/>
        </w:rPr>
      </w:pPr>
      <w:r w:rsidRPr="002D7522">
        <w:rPr>
          <w:rFonts w:ascii="仿宋" w:eastAsia="仿宋" w:hAnsi="仿宋" w:hint="eastAsia"/>
          <w:sz w:val="32"/>
          <w:szCs w:val="32"/>
        </w:rPr>
        <w:t>2019年</w:t>
      </w:r>
      <w:r>
        <w:rPr>
          <w:rFonts w:ascii="仿宋" w:eastAsia="仿宋" w:hAnsi="仿宋" w:hint="eastAsia"/>
          <w:sz w:val="32"/>
          <w:szCs w:val="32"/>
        </w:rPr>
        <w:t>7</w:t>
      </w:r>
      <w:r w:rsidRPr="002D7522">
        <w:rPr>
          <w:rFonts w:ascii="仿宋" w:eastAsia="仿宋" w:hAnsi="仿宋" w:hint="eastAsia"/>
          <w:sz w:val="32"/>
          <w:szCs w:val="32"/>
        </w:rPr>
        <w:t>月</w:t>
      </w:r>
      <w:r>
        <w:rPr>
          <w:rFonts w:ascii="仿宋" w:eastAsia="仿宋" w:hAnsi="仿宋" w:hint="eastAsia"/>
          <w:sz w:val="32"/>
          <w:szCs w:val="32"/>
        </w:rPr>
        <w:t>22</w:t>
      </w:r>
      <w:r w:rsidRPr="002D7522">
        <w:rPr>
          <w:rFonts w:ascii="仿宋" w:eastAsia="仿宋" w:hAnsi="仿宋" w:hint="eastAsia"/>
          <w:sz w:val="32"/>
          <w:szCs w:val="32"/>
        </w:rPr>
        <w:t>日</w:t>
      </w:r>
    </w:p>
    <w:p w:rsidR="00682C5F" w:rsidRDefault="00682C5F" w:rsidP="00682C5F">
      <w:pPr>
        <w:adjustRightInd w:val="0"/>
        <w:snapToGrid w:val="0"/>
        <w:spacing w:line="360" w:lineRule="auto"/>
        <w:ind w:firstLineChars="200" w:firstLine="632"/>
        <w:rPr>
          <w:rFonts w:ascii="仿宋_GB2312" w:eastAsia="仿宋_GB2312" w:hAnsi="Times New Roman"/>
          <w:spacing w:val="-2"/>
          <w:sz w:val="32"/>
          <w:szCs w:val="32"/>
        </w:rPr>
      </w:pPr>
    </w:p>
    <w:p w:rsidR="00F11C01" w:rsidRDefault="00F11C01" w:rsidP="0016409E">
      <w:pPr>
        <w:adjustRightInd w:val="0"/>
        <w:snapToGrid w:val="0"/>
        <w:spacing w:line="360" w:lineRule="auto"/>
        <w:rPr>
          <w:rFonts w:ascii="仿宋_GB2312" w:eastAsia="仿宋_GB2312" w:hAnsi="Times New Roman"/>
          <w:spacing w:val="-2"/>
          <w:sz w:val="32"/>
          <w:szCs w:val="32"/>
        </w:rPr>
      </w:pPr>
    </w:p>
    <w:p w:rsidR="00682C5F" w:rsidRDefault="00682C5F" w:rsidP="00682C5F">
      <w:pPr>
        <w:adjustRightInd w:val="0"/>
        <w:snapToGrid w:val="0"/>
        <w:spacing w:line="360" w:lineRule="auto"/>
        <w:ind w:firstLineChars="200" w:firstLine="632"/>
        <w:rPr>
          <w:rFonts w:ascii="仿宋_GB2312" w:eastAsia="仿宋_GB2312" w:hAnsi="Times New Roman"/>
          <w:spacing w:val="-2"/>
          <w:sz w:val="32"/>
          <w:szCs w:val="32"/>
        </w:rPr>
      </w:pPr>
    </w:p>
    <w:p w:rsidR="00682C5F" w:rsidRDefault="003E67BA" w:rsidP="00682C5F">
      <w:pPr>
        <w:adjustRightInd w:val="0"/>
        <w:snapToGrid w:val="0"/>
        <w:spacing w:line="360" w:lineRule="auto"/>
        <w:rPr>
          <w:rFonts w:ascii="黑体" w:eastAsia="黑体"/>
          <w:sz w:val="32"/>
          <w:szCs w:val="32"/>
        </w:rPr>
      </w:pPr>
      <w:r>
        <w:rPr>
          <w:rFonts w:ascii="黑体" w:eastAsia="黑体"/>
          <w:noProof/>
          <w:sz w:val="32"/>
          <w:szCs w:val="32"/>
        </w:rPr>
        <w:pict>
          <v:line id="Line 2" o:spid="_x0000_s1026" style="position:absolute;left:0;text-align:left;z-index:251659264;visibility:visible" from="-6pt,24.25pt" to="41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"/>
        </w:pict>
      </w:r>
      <w:r w:rsidR="00682C5F">
        <w:rPr>
          <w:rFonts w:ascii="黑体" w:eastAsia="黑体" w:hint="eastAsia"/>
          <w:sz w:val="32"/>
          <w:szCs w:val="32"/>
        </w:rPr>
        <w:t>主题词：</w:t>
      </w:r>
      <w:r w:rsidR="00F11C01" w:rsidRPr="00F11C01">
        <w:rPr>
          <w:rFonts w:ascii="黑体" w:eastAsia="黑体" w:hint="eastAsia"/>
          <w:sz w:val="32"/>
          <w:szCs w:val="32"/>
        </w:rPr>
        <w:t>学术学位硕士</w:t>
      </w:r>
      <w:r w:rsidR="00F11C01">
        <w:rPr>
          <w:rFonts w:ascii="黑体" w:eastAsia="黑体" w:hint="eastAsia"/>
          <w:sz w:val="32"/>
          <w:szCs w:val="32"/>
        </w:rPr>
        <w:t xml:space="preserve">  </w:t>
      </w:r>
      <w:r w:rsidR="00F11C01" w:rsidRPr="00F11C01">
        <w:rPr>
          <w:rFonts w:ascii="黑体" w:eastAsia="黑体" w:hint="eastAsia"/>
          <w:sz w:val="32"/>
          <w:szCs w:val="32"/>
        </w:rPr>
        <w:t>指导教师遴选</w:t>
      </w:r>
      <w:r w:rsidR="00F11C01">
        <w:rPr>
          <w:rFonts w:ascii="黑体" w:eastAsia="黑体" w:hint="eastAsia"/>
          <w:sz w:val="32"/>
          <w:szCs w:val="32"/>
        </w:rPr>
        <w:t xml:space="preserve"> </w:t>
      </w:r>
      <w:r w:rsidR="00F11C01">
        <w:rPr>
          <w:rFonts w:ascii="黑体" w:eastAsia="黑体"/>
          <w:sz w:val="32"/>
          <w:szCs w:val="32"/>
        </w:rPr>
        <w:t xml:space="preserve"> </w:t>
      </w:r>
      <w:r w:rsidR="00F11C01" w:rsidRPr="00F11C01">
        <w:rPr>
          <w:rFonts w:ascii="黑体" w:eastAsia="黑体" w:hint="eastAsia"/>
          <w:sz w:val="32"/>
          <w:szCs w:val="32"/>
        </w:rPr>
        <w:t>招生资格审定</w:t>
      </w:r>
    </w:p>
    <w:p w:rsidR="00682C5F" w:rsidRPr="00682C5F" w:rsidRDefault="003E67BA" w:rsidP="005B4B4A">
      <w:pPr>
        <w:adjustRightInd w:val="0"/>
        <w:snapToGrid w:val="0"/>
        <w:spacing w:line="360" w:lineRule="auto"/>
        <w:ind w:rightChars="-230" w:right="-483"/>
        <w:rPr>
          <w:rFonts w:ascii="宋体" w:eastAsia="宋体" w:hAnsi="宋体"/>
          <w:sz w:val="24"/>
          <w:szCs w:val="24"/>
        </w:rPr>
      </w:pPr>
      <w:r>
        <w:rPr>
          <w:noProof/>
        </w:rPr>
        <w:pict>
          <v:line id="Line 4" o:spid="_x0000_s1027" style="position:absolute;left:0;text-align:left;z-index:251660288;visibility:visible;mso-position-horizontal:right;mso-position-horizontal-relative:margin" from="2257.6pt,20.1pt" to="2677.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krFgIAACw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">
            <w10:wrap anchorx="margin"/>
          </v:line>
        </w:pict>
      </w:r>
      <w:r w:rsidR="00EA165E">
        <w:rPr>
          <w:rFonts w:ascii="仿宋_GB2312" w:eastAsia="仿宋_GB2312" w:hint="eastAsia"/>
          <w:snapToGrid w:val="0"/>
          <w:kern w:val="0"/>
          <w:sz w:val="30"/>
          <w:szCs w:val="30"/>
        </w:rPr>
        <w:t>控制科学与工程</w:t>
      </w:r>
      <w:r w:rsidR="00682C5F">
        <w:rPr>
          <w:rFonts w:ascii="仿宋_GB2312" w:eastAsia="仿宋_GB2312" w:hint="eastAsia"/>
          <w:snapToGrid w:val="0"/>
          <w:kern w:val="0"/>
          <w:sz w:val="30"/>
          <w:szCs w:val="30"/>
        </w:rPr>
        <w:t xml:space="preserve">学院办公室       　  </w:t>
      </w:r>
      <w:r w:rsidR="00682C5F">
        <w:rPr>
          <w:rFonts w:ascii="仿宋_GB2312" w:eastAsia="仿宋_GB2312"/>
          <w:snapToGrid w:val="0"/>
          <w:kern w:val="0"/>
          <w:sz w:val="30"/>
          <w:szCs w:val="30"/>
        </w:rPr>
        <w:t xml:space="preserve"> </w:t>
      </w:r>
      <w:r w:rsidR="00223623">
        <w:rPr>
          <w:rFonts w:ascii="仿宋_GB2312" w:eastAsia="仿宋_GB2312" w:hint="eastAsia"/>
          <w:snapToGrid w:val="0"/>
          <w:kern w:val="0"/>
          <w:sz w:val="30"/>
          <w:szCs w:val="30"/>
        </w:rPr>
        <w:t>2019年7月23日印发</w:t>
      </w:r>
    </w:p>
    <w:sectPr w:rsidR="00682C5F" w:rsidRPr="00682C5F" w:rsidSect="00FA37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BA" w:rsidRDefault="003E67BA" w:rsidP="002E2CEA">
      <w:r>
        <w:separator/>
      </w:r>
    </w:p>
  </w:endnote>
  <w:endnote w:type="continuationSeparator" w:id="0">
    <w:p w:rsidR="003E67BA" w:rsidRDefault="003E67BA" w:rsidP="002E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315860"/>
      <w:docPartObj>
        <w:docPartGallery w:val="Page Numbers (Bottom of Page)"/>
        <w:docPartUnique/>
      </w:docPartObj>
    </w:sdtPr>
    <w:sdtEndPr/>
    <w:sdtContent>
      <w:sdt>
        <w:sdtPr>
          <w:id w:val="1728636285"/>
          <w:docPartObj>
            <w:docPartGallery w:val="Page Numbers (Top of Page)"/>
            <w:docPartUnique/>
          </w:docPartObj>
        </w:sdtPr>
        <w:sdtEndPr/>
        <w:sdtContent>
          <w:p w:rsidR="003A1A8C" w:rsidRDefault="003A1A8C">
            <w:pPr>
              <w:pStyle w:val="a4"/>
              <w:jc w:val="center"/>
            </w:pPr>
            <w:r>
              <w:rPr>
                <w:lang w:val="zh-CN"/>
              </w:rPr>
              <w:t xml:space="preserve"> </w:t>
            </w:r>
            <w:r w:rsidR="00FD419E">
              <w:rPr>
                <w:b/>
                <w:bCs/>
                <w:sz w:val="24"/>
                <w:szCs w:val="24"/>
              </w:rPr>
              <w:fldChar w:fldCharType="begin"/>
            </w:r>
            <w:r>
              <w:rPr>
                <w:b/>
                <w:bCs/>
              </w:rPr>
              <w:instrText>PAGE</w:instrText>
            </w:r>
            <w:r w:rsidR="00FD419E">
              <w:rPr>
                <w:b/>
                <w:bCs/>
                <w:sz w:val="24"/>
                <w:szCs w:val="24"/>
              </w:rPr>
              <w:fldChar w:fldCharType="separate"/>
            </w:r>
            <w:r w:rsidR="00E31301">
              <w:rPr>
                <w:b/>
                <w:bCs/>
                <w:noProof/>
              </w:rPr>
              <w:t>1</w:t>
            </w:r>
            <w:r w:rsidR="00FD419E">
              <w:rPr>
                <w:b/>
                <w:bCs/>
                <w:sz w:val="24"/>
                <w:szCs w:val="24"/>
              </w:rPr>
              <w:fldChar w:fldCharType="end"/>
            </w:r>
            <w:r>
              <w:rPr>
                <w:lang w:val="zh-CN"/>
              </w:rPr>
              <w:t xml:space="preserve"> / </w:t>
            </w:r>
            <w:r w:rsidR="00FD419E">
              <w:rPr>
                <w:b/>
                <w:bCs/>
                <w:sz w:val="24"/>
                <w:szCs w:val="24"/>
              </w:rPr>
              <w:fldChar w:fldCharType="begin"/>
            </w:r>
            <w:r>
              <w:rPr>
                <w:b/>
                <w:bCs/>
              </w:rPr>
              <w:instrText>NUMPAGES</w:instrText>
            </w:r>
            <w:r w:rsidR="00FD419E">
              <w:rPr>
                <w:b/>
                <w:bCs/>
                <w:sz w:val="24"/>
                <w:szCs w:val="24"/>
              </w:rPr>
              <w:fldChar w:fldCharType="separate"/>
            </w:r>
            <w:r w:rsidR="00E31301">
              <w:rPr>
                <w:b/>
                <w:bCs/>
                <w:noProof/>
              </w:rPr>
              <w:t>5</w:t>
            </w:r>
            <w:r w:rsidR="00FD419E">
              <w:rPr>
                <w:b/>
                <w:bCs/>
                <w:sz w:val="24"/>
                <w:szCs w:val="24"/>
              </w:rPr>
              <w:fldChar w:fldCharType="end"/>
            </w:r>
          </w:p>
        </w:sdtContent>
      </w:sdt>
    </w:sdtContent>
  </w:sdt>
  <w:p w:rsidR="003A1A8C" w:rsidRDefault="003A1A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BA" w:rsidRDefault="003E67BA" w:rsidP="002E2CEA">
      <w:r>
        <w:separator/>
      </w:r>
    </w:p>
  </w:footnote>
  <w:footnote w:type="continuationSeparator" w:id="0">
    <w:p w:rsidR="003E67BA" w:rsidRDefault="003E67BA" w:rsidP="002E2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4EA5"/>
    <w:multiLevelType w:val="hybridMultilevel"/>
    <w:tmpl w:val="4470DE62"/>
    <w:lvl w:ilvl="0" w:tplc="9726F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2200D"/>
    <w:multiLevelType w:val="hybridMultilevel"/>
    <w:tmpl w:val="175CAB60"/>
    <w:lvl w:ilvl="0" w:tplc="B950B98E">
      <w:start w:val="1"/>
      <w:numFmt w:val="decimal"/>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CC1577B"/>
    <w:multiLevelType w:val="hybridMultilevel"/>
    <w:tmpl w:val="FCB42968"/>
    <w:lvl w:ilvl="0" w:tplc="C0E6B7FE">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31B7231"/>
    <w:multiLevelType w:val="hybridMultilevel"/>
    <w:tmpl w:val="86B2ED30"/>
    <w:lvl w:ilvl="0" w:tplc="72407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14DE"/>
    <w:rsid w:val="00005C5D"/>
    <w:rsid w:val="00014358"/>
    <w:rsid w:val="000175EB"/>
    <w:rsid w:val="00024806"/>
    <w:rsid w:val="00025A81"/>
    <w:rsid w:val="0004579C"/>
    <w:rsid w:val="000474E8"/>
    <w:rsid w:val="0005356E"/>
    <w:rsid w:val="00074698"/>
    <w:rsid w:val="00090653"/>
    <w:rsid w:val="00090F12"/>
    <w:rsid w:val="000A4AFC"/>
    <w:rsid w:val="000B6BEE"/>
    <w:rsid w:val="000C7A3E"/>
    <w:rsid w:val="000D7D14"/>
    <w:rsid w:val="000E10D3"/>
    <w:rsid w:val="000F32E7"/>
    <w:rsid w:val="00104A86"/>
    <w:rsid w:val="00106D37"/>
    <w:rsid w:val="00132327"/>
    <w:rsid w:val="001440A9"/>
    <w:rsid w:val="0014562F"/>
    <w:rsid w:val="001461A1"/>
    <w:rsid w:val="0015331D"/>
    <w:rsid w:val="0016409E"/>
    <w:rsid w:val="001730EA"/>
    <w:rsid w:val="0018287C"/>
    <w:rsid w:val="001904D0"/>
    <w:rsid w:val="00193F84"/>
    <w:rsid w:val="001A2FA1"/>
    <w:rsid w:val="001C0F3C"/>
    <w:rsid w:val="001C4F76"/>
    <w:rsid w:val="001E7CB8"/>
    <w:rsid w:val="001F5EBA"/>
    <w:rsid w:val="002114DE"/>
    <w:rsid w:val="00216188"/>
    <w:rsid w:val="00223623"/>
    <w:rsid w:val="00234406"/>
    <w:rsid w:val="00236186"/>
    <w:rsid w:val="00255B24"/>
    <w:rsid w:val="00256C51"/>
    <w:rsid w:val="002672FC"/>
    <w:rsid w:val="00286EE2"/>
    <w:rsid w:val="0029018F"/>
    <w:rsid w:val="002A3845"/>
    <w:rsid w:val="002A5254"/>
    <w:rsid w:val="002A69DB"/>
    <w:rsid w:val="002A6FCD"/>
    <w:rsid w:val="002A717F"/>
    <w:rsid w:val="002C1D3A"/>
    <w:rsid w:val="002E133E"/>
    <w:rsid w:val="002E2CEA"/>
    <w:rsid w:val="002F6EE0"/>
    <w:rsid w:val="002F7CBD"/>
    <w:rsid w:val="003017B2"/>
    <w:rsid w:val="003177CC"/>
    <w:rsid w:val="003221E4"/>
    <w:rsid w:val="0033380C"/>
    <w:rsid w:val="0035214D"/>
    <w:rsid w:val="00352888"/>
    <w:rsid w:val="00381D4F"/>
    <w:rsid w:val="003866E6"/>
    <w:rsid w:val="00391737"/>
    <w:rsid w:val="00396A97"/>
    <w:rsid w:val="003A1A8C"/>
    <w:rsid w:val="003A3A2D"/>
    <w:rsid w:val="003C51E0"/>
    <w:rsid w:val="003D498A"/>
    <w:rsid w:val="003E2275"/>
    <w:rsid w:val="003E67BA"/>
    <w:rsid w:val="00403724"/>
    <w:rsid w:val="00411CFC"/>
    <w:rsid w:val="0041325A"/>
    <w:rsid w:val="00417B67"/>
    <w:rsid w:val="00421999"/>
    <w:rsid w:val="00436C79"/>
    <w:rsid w:val="004457E0"/>
    <w:rsid w:val="00445970"/>
    <w:rsid w:val="00451222"/>
    <w:rsid w:val="00473370"/>
    <w:rsid w:val="004745A8"/>
    <w:rsid w:val="00481DBA"/>
    <w:rsid w:val="004A5A5E"/>
    <w:rsid w:val="004B6F28"/>
    <w:rsid w:val="004C0869"/>
    <w:rsid w:val="004C5FCA"/>
    <w:rsid w:val="004D0F8F"/>
    <w:rsid w:val="004D4376"/>
    <w:rsid w:val="004D58B9"/>
    <w:rsid w:val="004F295E"/>
    <w:rsid w:val="00510DB1"/>
    <w:rsid w:val="005232A3"/>
    <w:rsid w:val="00531C33"/>
    <w:rsid w:val="00540F5A"/>
    <w:rsid w:val="0055403A"/>
    <w:rsid w:val="00556EAF"/>
    <w:rsid w:val="005618FB"/>
    <w:rsid w:val="00563F02"/>
    <w:rsid w:val="0056739A"/>
    <w:rsid w:val="005779B4"/>
    <w:rsid w:val="00591CC5"/>
    <w:rsid w:val="005A2F81"/>
    <w:rsid w:val="005A4983"/>
    <w:rsid w:val="005B4B4A"/>
    <w:rsid w:val="005C4794"/>
    <w:rsid w:val="005C73CF"/>
    <w:rsid w:val="005D2C90"/>
    <w:rsid w:val="005E2261"/>
    <w:rsid w:val="005E247F"/>
    <w:rsid w:val="005F00D4"/>
    <w:rsid w:val="00603FA8"/>
    <w:rsid w:val="00622E61"/>
    <w:rsid w:val="00653211"/>
    <w:rsid w:val="006655F2"/>
    <w:rsid w:val="006804FC"/>
    <w:rsid w:val="00682C5F"/>
    <w:rsid w:val="00685872"/>
    <w:rsid w:val="00693FB5"/>
    <w:rsid w:val="006940F7"/>
    <w:rsid w:val="006B4A53"/>
    <w:rsid w:val="006B4BA0"/>
    <w:rsid w:val="006B516A"/>
    <w:rsid w:val="006C5019"/>
    <w:rsid w:val="006D1556"/>
    <w:rsid w:val="006D45F4"/>
    <w:rsid w:val="006F3064"/>
    <w:rsid w:val="006F442D"/>
    <w:rsid w:val="006F76F2"/>
    <w:rsid w:val="00701822"/>
    <w:rsid w:val="00705E51"/>
    <w:rsid w:val="0070663D"/>
    <w:rsid w:val="00707FF3"/>
    <w:rsid w:val="00717EDB"/>
    <w:rsid w:val="00745BFC"/>
    <w:rsid w:val="00763CBE"/>
    <w:rsid w:val="00776974"/>
    <w:rsid w:val="00776DDA"/>
    <w:rsid w:val="0079712A"/>
    <w:rsid w:val="00797657"/>
    <w:rsid w:val="007B6C12"/>
    <w:rsid w:val="007B7144"/>
    <w:rsid w:val="007F601D"/>
    <w:rsid w:val="0081295A"/>
    <w:rsid w:val="00837189"/>
    <w:rsid w:val="00852D7F"/>
    <w:rsid w:val="00864070"/>
    <w:rsid w:val="00867E5E"/>
    <w:rsid w:val="0087349E"/>
    <w:rsid w:val="0088225D"/>
    <w:rsid w:val="0088546C"/>
    <w:rsid w:val="00891076"/>
    <w:rsid w:val="008A202D"/>
    <w:rsid w:val="008B21B3"/>
    <w:rsid w:val="008D5AB2"/>
    <w:rsid w:val="008D6979"/>
    <w:rsid w:val="008F282D"/>
    <w:rsid w:val="008F2D50"/>
    <w:rsid w:val="00901194"/>
    <w:rsid w:val="009018C6"/>
    <w:rsid w:val="009030FB"/>
    <w:rsid w:val="00907DFD"/>
    <w:rsid w:val="0091153C"/>
    <w:rsid w:val="00912999"/>
    <w:rsid w:val="00921C90"/>
    <w:rsid w:val="00924672"/>
    <w:rsid w:val="0094784D"/>
    <w:rsid w:val="0095786B"/>
    <w:rsid w:val="00965D3C"/>
    <w:rsid w:val="00970755"/>
    <w:rsid w:val="009932A2"/>
    <w:rsid w:val="009A2491"/>
    <w:rsid w:val="009B1AA5"/>
    <w:rsid w:val="009B3A83"/>
    <w:rsid w:val="009D04D3"/>
    <w:rsid w:val="009D3B8F"/>
    <w:rsid w:val="009D52DE"/>
    <w:rsid w:val="009E728B"/>
    <w:rsid w:val="00A00EAE"/>
    <w:rsid w:val="00A0501A"/>
    <w:rsid w:val="00A2137C"/>
    <w:rsid w:val="00A27929"/>
    <w:rsid w:val="00A41BA6"/>
    <w:rsid w:val="00A76E94"/>
    <w:rsid w:val="00A802E9"/>
    <w:rsid w:val="00A93BAF"/>
    <w:rsid w:val="00AA32B5"/>
    <w:rsid w:val="00AB0EAA"/>
    <w:rsid w:val="00AC09BC"/>
    <w:rsid w:val="00AC68EC"/>
    <w:rsid w:val="00B000BB"/>
    <w:rsid w:val="00B13CF2"/>
    <w:rsid w:val="00B201CE"/>
    <w:rsid w:val="00B2047E"/>
    <w:rsid w:val="00B263D3"/>
    <w:rsid w:val="00B421F6"/>
    <w:rsid w:val="00B46999"/>
    <w:rsid w:val="00B475CE"/>
    <w:rsid w:val="00B53AFD"/>
    <w:rsid w:val="00B57A31"/>
    <w:rsid w:val="00B64976"/>
    <w:rsid w:val="00B7281E"/>
    <w:rsid w:val="00B76208"/>
    <w:rsid w:val="00B86E8D"/>
    <w:rsid w:val="00BA7A07"/>
    <w:rsid w:val="00BC3993"/>
    <w:rsid w:val="00BD4814"/>
    <w:rsid w:val="00BE2C5C"/>
    <w:rsid w:val="00BE5D70"/>
    <w:rsid w:val="00C037FA"/>
    <w:rsid w:val="00C03BC6"/>
    <w:rsid w:val="00C261FA"/>
    <w:rsid w:val="00C26673"/>
    <w:rsid w:val="00C640E3"/>
    <w:rsid w:val="00C6605A"/>
    <w:rsid w:val="00C801B0"/>
    <w:rsid w:val="00C80EBF"/>
    <w:rsid w:val="00C810C0"/>
    <w:rsid w:val="00C81857"/>
    <w:rsid w:val="00C87534"/>
    <w:rsid w:val="00CA168F"/>
    <w:rsid w:val="00CA2C6B"/>
    <w:rsid w:val="00CA60E5"/>
    <w:rsid w:val="00CB7D7E"/>
    <w:rsid w:val="00CC6B39"/>
    <w:rsid w:val="00CD2213"/>
    <w:rsid w:val="00CE5D08"/>
    <w:rsid w:val="00CF1736"/>
    <w:rsid w:val="00D013E8"/>
    <w:rsid w:val="00D11B2F"/>
    <w:rsid w:val="00D14657"/>
    <w:rsid w:val="00D34B3B"/>
    <w:rsid w:val="00D46704"/>
    <w:rsid w:val="00D65874"/>
    <w:rsid w:val="00D67C47"/>
    <w:rsid w:val="00D72DEB"/>
    <w:rsid w:val="00D76392"/>
    <w:rsid w:val="00D76764"/>
    <w:rsid w:val="00D82AB3"/>
    <w:rsid w:val="00DA580F"/>
    <w:rsid w:val="00DD7916"/>
    <w:rsid w:val="00E306D5"/>
    <w:rsid w:val="00E31301"/>
    <w:rsid w:val="00E32354"/>
    <w:rsid w:val="00E368C3"/>
    <w:rsid w:val="00E44DAA"/>
    <w:rsid w:val="00E51DF9"/>
    <w:rsid w:val="00E6174E"/>
    <w:rsid w:val="00E64B9D"/>
    <w:rsid w:val="00E74A23"/>
    <w:rsid w:val="00E83388"/>
    <w:rsid w:val="00E94F7D"/>
    <w:rsid w:val="00E951B3"/>
    <w:rsid w:val="00E97D88"/>
    <w:rsid w:val="00EA165E"/>
    <w:rsid w:val="00EA6583"/>
    <w:rsid w:val="00EB34F6"/>
    <w:rsid w:val="00EC700A"/>
    <w:rsid w:val="00ED0E61"/>
    <w:rsid w:val="00ED6960"/>
    <w:rsid w:val="00EF2A6C"/>
    <w:rsid w:val="00F11C01"/>
    <w:rsid w:val="00F16349"/>
    <w:rsid w:val="00F212C0"/>
    <w:rsid w:val="00F253E9"/>
    <w:rsid w:val="00F27C30"/>
    <w:rsid w:val="00F43FB9"/>
    <w:rsid w:val="00F46D67"/>
    <w:rsid w:val="00F51603"/>
    <w:rsid w:val="00F54D01"/>
    <w:rsid w:val="00F553AD"/>
    <w:rsid w:val="00F57C63"/>
    <w:rsid w:val="00F71DDF"/>
    <w:rsid w:val="00F804F2"/>
    <w:rsid w:val="00F864FE"/>
    <w:rsid w:val="00F86966"/>
    <w:rsid w:val="00FA37BC"/>
    <w:rsid w:val="00FB599D"/>
    <w:rsid w:val="00FC5B57"/>
    <w:rsid w:val="00FC657C"/>
    <w:rsid w:val="00FD15D7"/>
    <w:rsid w:val="00FD419E"/>
    <w:rsid w:val="00FF3CED"/>
    <w:rsid w:val="00FF5853"/>
    <w:rsid w:val="00FF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959D6F-4F0D-439B-894F-E37184DC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7BC"/>
    <w:pPr>
      <w:widowControl w:val="0"/>
      <w:jc w:val="both"/>
    </w:pPr>
  </w:style>
  <w:style w:type="paragraph" w:styleId="1">
    <w:name w:val="heading 1"/>
    <w:basedOn w:val="a"/>
    <w:next w:val="a"/>
    <w:link w:val="1Char"/>
    <w:uiPriority w:val="9"/>
    <w:qFormat/>
    <w:rsid w:val="003866E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66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CEA"/>
    <w:rPr>
      <w:sz w:val="18"/>
      <w:szCs w:val="18"/>
    </w:rPr>
  </w:style>
  <w:style w:type="paragraph" w:styleId="a4">
    <w:name w:val="footer"/>
    <w:basedOn w:val="a"/>
    <w:link w:val="Char0"/>
    <w:uiPriority w:val="99"/>
    <w:unhideWhenUsed/>
    <w:rsid w:val="002E2CEA"/>
    <w:pPr>
      <w:tabs>
        <w:tab w:val="center" w:pos="4153"/>
        <w:tab w:val="right" w:pos="8306"/>
      </w:tabs>
      <w:snapToGrid w:val="0"/>
      <w:jc w:val="left"/>
    </w:pPr>
    <w:rPr>
      <w:sz w:val="18"/>
      <w:szCs w:val="18"/>
    </w:rPr>
  </w:style>
  <w:style w:type="character" w:customStyle="1" w:styleId="Char0">
    <w:name w:val="页脚 Char"/>
    <w:basedOn w:val="a0"/>
    <w:link w:val="a4"/>
    <w:uiPriority w:val="99"/>
    <w:rsid w:val="002E2CEA"/>
    <w:rPr>
      <w:sz w:val="18"/>
      <w:szCs w:val="18"/>
    </w:rPr>
  </w:style>
  <w:style w:type="paragraph" w:styleId="a5">
    <w:name w:val="List Paragraph"/>
    <w:basedOn w:val="a"/>
    <w:uiPriority w:val="34"/>
    <w:qFormat/>
    <w:rsid w:val="000C7A3E"/>
    <w:pPr>
      <w:ind w:firstLineChars="200" w:firstLine="420"/>
    </w:pPr>
  </w:style>
  <w:style w:type="character" w:customStyle="1" w:styleId="1Char">
    <w:name w:val="标题 1 Char"/>
    <w:basedOn w:val="a0"/>
    <w:link w:val="1"/>
    <w:uiPriority w:val="9"/>
    <w:rsid w:val="003866E6"/>
    <w:rPr>
      <w:b/>
      <w:bCs/>
      <w:kern w:val="44"/>
      <w:sz w:val="44"/>
      <w:szCs w:val="44"/>
    </w:rPr>
  </w:style>
  <w:style w:type="character" w:customStyle="1" w:styleId="2Char">
    <w:name w:val="标题 2 Char"/>
    <w:basedOn w:val="a0"/>
    <w:link w:val="2"/>
    <w:uiPriority w:val="9"/>
    <w:rsid w:val="003866E6"/>
    <w:rPr>
      <w:rFonts w:asciiTheme="majorHAnsi" w:eastAsiaTheme="majorEastAsia" w:hAnsiTheme="majorHAnsi" w:cstheme="majorBidi"/>
      <w:b/>
      <w:bCs/>
      <w:sz w:val="32"/>
      <w:szCs w:val="32"/>
    </w:rPr>
  </w:style>
  <w:style w:type="character" w:styleId="a6">
    <w:name w:val="Placeholder Text"/>
    <w:basedOn w:val="a0"/>
    <w:uiPriority w:val="99"/>
    <w:semiHidden/>
    <w:rsid w:val="00BC3993"/>
    <w:rPr>
      <w:color w:val="808080"/>
    </w:rPr>
  </w:style>
  <w:style w:type="paragraph" w:styleId="a7">
    <w:name w:val="Balloon Text"/>
    <w:basedOn w:val="a"/>
    <w:link w:val="Char1"/>
    <w:uiPriority w:val="99"/>
    <w:semiHidden/>
    <w:unhideWhenUsed/>
    <w:rsid w:val="00BC3993"/>
    <w:rPr>
      <w:sz w:val="18"/>
      <w:szCs w:val="18"/>
    </w:rPr>
  </w:style>
  <w:style w:type="character" w:customStyle="1" w:styleId="Char1">
    <w:name w:val="批注框文本 Char"/>
    <w:basedOn w:val="a0"/>
    <w:link w:val="a7"/>
    <w:uiPriority w:val="99"/>
    <w:semiHidden/>
    <w:rsid w:val="00BC3993"/>
    <w:rPr>
      <w:sz w:val="18"/>
      <w:szCs w:val="18"/>
    </w:rPr>
  </w:style>
  <w:style w:type="paragraph" w:styleId="a8">
    <w:name w:val="No Spacing"/>
    <w:uiPriority w:val="1"/>
    <w:qFormat/>
    <w:rsid w:val="00F11C01"/>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591D2F-18F3-4188-B2D1-8CFB60AC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318</Words>
  <Characters>1819</Characters>
  <Application>Microsoft Office Word</Application>
  <DocSecurity>0</DocSecurity>
  <Lines>15</Lines>
  <Paragraphs>4</Paragraphs>
  <ScaleCrop>false</ScaleCrop>
  <Company>Microsoft</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mycomputer</cp:lastModifiedBy>
  <cp:revision>24</cp:revision>
  <cp:lastPrinted>2019-09-24T03:15:00Z</cp:lastPrinted>
  <dcterms:created xsi:type="dcterms:W3CDTF">2019-09-19T01:52:00Z</dcterms:created>
  <dcterms:modified xsi:type="dcterms:W3CDTF">2019-10-15T01:03:00Z</dcterms:modified>
</cp:coreProperties>
</file>